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p>
    <w:p>
      <w:pPr>
        <w:jc w:val="cente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附件2</w:t>
      </w:r>
    </w:p>
    <w:p>
      <w:pPr>
        <w:jc w:val="center"/>
        <w:rPr>
          <w:rFonts w:ascii="仿宋_GB2312" w:eastAsia="仿宋_GB2312"/>
        </w:rPr>
      </w:pPr>
    </w:p>
    <w:p>
      <w:pPr>
        <w:jc w:val="center"/>
        <w:rPr>
          <w:rFonts w:ascii="仿宋_GB2312" w:eastAsia="仿宋_GB2312"/>
        </w:rPr>
      </w:pPr>
    </w:p>
    <w:p>
      <w:pPr>
        <w:jc w:val="center"/>
        <w:rPr>
          <w:rFonts w:ascii="方正小标宋简体" w:eastAsia="方正小标宋简体"/>
          <w:spacing w:val="60"/>
          <w:sz w:val="74"/>
        </w:rPr>
      </w:pPr>
      <w:r>
        <w:rPr>
          <w:rFonts w:hint="eastAsia" w:ascii="方正小标宋简体" w:eastAsia="方正小标宋简体"/>
          <w:spacing w:val="60"/>
          <w:sz w:val="74"/>
        </w:rPr>
        <w:t>2020年度</w:t>
      </w:r>
    </w:p>
    <w:p>
      <w:pPr>
        <w:jc w:val="center"/>
        <w:rPr>
          <w:rFonts w:hint="eastAsia" w:ascii="方正小标宋简体" w:eastAsia="方正小标宋简体"/>
          <w:spacing w:val="60"/>
          <w:sz w:val="60"/>
          <w:szCs w:val="60"/>
          <w:lang w:eastAsia="zh-CN"/>
        </w:rPr>
      </w:pPr>
      <w:r>
        <w:rPr>
          <w:rFonts w:hint="eastAsia" w:ascii="方正小标宋简体" w:eastAsia="方正小标宋简体"/>
          <w:spacing w:val="60"/>
          <w:sz w:val="60"/>
          <w:szCs w:val="60"/>
          <w:lang w:eastAsia="zh-CN"/>
        </w:rPr>
        <w:t>济宁市公共卫生医疗中心</w:t>
      </w:r>
    </w:p>
    <w:p>
      <w:pPr>
        <w:jc w:val="center"/>
        <w:rPr>
          <w:rFonts w:ascii="方正小标宋简体" w:eastAsia="方正小标宋简体"/>
          <w:spacing w:val="60"/>
          <w:sz w:val="60"/>
          <w:szCs w:val="60"/>
        </w:rPr>
      </w:pPr>
      <w:r>
        <w:rPr>
          <w:rFonts w:hint="eastAsia" w:ascii="方正小标宋简体" w:eastAsia="方正小标宋简体"/>
          <w:spacing w:val="60"/>
          <w:sz w:val="60"/>
          <w:szCs w:val="60"/>
        </w:rPr>
        <w:t>部门决算</w:t>
      </w:r>
    </w:p>
    <w:p>
      <w:pPr>
        <w:jc w:val="center"/>
        <w:rPr>
          <w:rFonts w:ascii="楷体_GB2312" w:eastAsia="楷体_GB2312"/>
          <w:b/>
          <w:sz w:val="42"/>
        </w:rPr>
      </w:pPr>
    </w:p>
    <w:p>
      <w:pPr>
        <w:jc w:val="center"/>
        <w:rPr>
          <w:rFonts w:ascii="楷体_GB2312" w:eastAsia="楷体_GB2312"/>
          <w:b/>
          <w:sz w:val="42"/>
        </w:rPr>
      </w:pPr>
    </w:p>
    <w:p>
      <w:pPr>
        <w:jc w:val="center"/>
        <w:rPr>
          <w:rFonts w:hint="eastAsia" w:ascii="仿宋_GB2312" w:eastAsia="仿宋_GB2312"/>
          <w:lang w:eastAsia="zh-CN"/>
        </w:rPr>
      </w:pPr>
      <w:r>
        <w:rPr>
          <w:rFonts w:hint="eastAsia" w:ascii="楷体_GB2312" w:eastAsia="楷体_GB2312"/>
          <w:b/>
          <w:sz w:val="42"/>
          <w:lang w:val="en-US" w:eastAsia="zh-CN"/>
        </w:rPr>
        <w:t xml:space="preserve"> </w:t>
      </w:r>
    </w:p>
    <w:p>
      <w:pPr>
        <w:rPr>
          <w:rFonts w:ascii="仿宋_GB2312" w:eastAsia="仿宋_GB2312"/>
        </w:rPr>
      </w:pPr>
    </w:p>
    <w:p>
      <w:pPr>
        <w:spacing w:afterLines="50" w:line="580" w:lineRule="exact"/>
        <w:jc w:val="center"/>
        <w:rPr>
          <w:rFonts w:ascii="方正小标宋简体" w:eastAsia="方正小标宋简体"/>
          <w:sz w:val="44"/>
          <w:szCs w:val="44"/>
        </w:rPr>
      </w:pPr>
    </w:p>
    <w:p>
      <w:pPr>
        <w:spacing w:afterLines="50" w:line="580" w:lineRule="exact"/>
        <w:jc w:val="center"/>
        <w:rPr>
          <w:rFonts w:ascii="方正小标宋简体" w:eastAsia="方正小标宋简体"/>
          <w:sz w:val="44"/>
          <w:szCs w:val="44"/>
        </w:rPr>
      </w:pPr>
    </w:p>
    <w:p>
      <w:pPr>
        <w:spacing w:afterLines="50" w:line="580" w:lineRule="exact"/>
        <w:rPr>
          <w:rFonts w:ascii="方正小标宋简体" w:eastAsia="方正小标宋简体"/>
          <w:sz w:val="44"/>
          <w:szCs w:val="44"/>
        </w:rPr>
      </w:pPr>
    </w:p>
    <w:p>
      <w:pPr>
        <w:spacing w:afterLines="50" w:line="580" w:lineRule="exact"/>
        <w:rPr>
          <w:rFonts w:ascii="方正小标宋简体" w:eastAsia="方正小标宋简体"/>
          <w:sz w:val="44"/>
          <w:szCs w:val="44"/>
        </w:rPr>
      </w:pPr>
    </w:p>
    <w:p>
      <w:pPr>
        <w:spacing w:afterLines="50" w:line="580" w:lineRule="exact"/>
        <w:jc w:val="center"/>
        <w:rPr>
          <w:rFonts w:ascii="方正小标宋简体" w:eastAsia="方正小标宋简体"/>
          <w:sz w:val="44"/>
          <w:szCs w:val="44"/>
        </w:rPr>
      </w:pPr>
      <w:r>
        <w:rPr>
          <w:rFonts w:hint="eastAsia" w:ascii="方正小标宋简体" w:eastAsia="方正小标宋简体"/>
          <w:sz w:val="44"/>
          <w:szCs w:val="44"/>
        </w:rPr>
        <w:t>目  录</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第一部分  部门概况</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一、部门职责</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二、机构设置</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第二部分  2020年度部门决算表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一、收入支出决算总表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二、收入决算表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三、支出决算表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四、财政拨款收入支出决算总表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五、一般公共预算财政拨款支出决算表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六、一般公共预算财政拨款基本支出决算表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七、一般公共预算财政拨款“三公”经费支出决算表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八、政府性基金预算财政拨款收入支出决算表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九、国有资本经营预算财政拨款收入支出决算批复表</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第三部分  2020年度部门决算情况说明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一、收入支出决算总体情况说明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二、收入决算情况说明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三、支出决算情况说明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四、财政拨款收入支出决算总体情况说明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五、一般公共预算财政拨款支出决算情况说明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六、一般公共预算财政拨款基本支出决算情况说明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七、一般公共预算财政拨款“三公”经费支出决算情况说明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八、政府性基金预算财政拨款收入支出决算情况说明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九、国有资本经营预算财政拨款收入支出决算批复表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十、重要事项情况说明</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第四部分  名词解释</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 xml:space="preserve">第五部分  附件 </w:t>
      </w:r>
    </w:p>
    <w:p>
      <w:pPr>
        <w:spacing w:line="580" w:lineRule="exact"/>
        <w:ind w:firstLine="316" w:firstLineChars="100"/>
        <w:rPr>
          <w:rFonts w:ascii="仿宋_GB2312" w:eastAsia="仿宋_GB2312"/>
          <w:sz w:val="32"/>
          <w:szCs w:val="32"/>
        </w:rPr>
        <w:sectPr>
          <w:headerReference r:id="rId3" w:type="default"/>
          <w:footerReference r:id="rId4" w:type="default"/>
          <w:footerReference r:id="rId5" w:type="even"/>
          <w:pgSz w:w="11906" w:h="16838"/>
          <w:pgMar w:top="2041" w:right="1531" w:bottom="1758" w:left="1531" w:header="0" w:footer="1418" w:gutter="0"/>
          <w:cols w:space="720" w:num="1"/>
          <w:docGrid w:type="linesAndChars" w:linePitch="610" w:charSpace="-849"/>
        </w:sectPr>
      </w:pPr>
      <w:r>
        <w:rPr>
          <w:rFonts w:hint="eastAsia" w:ascii="黑体" w:hAnsi="黑体" w:eastAsia="黑体"/>
          <w:sz w:val="32"/>
          <w:szCs w:val="32"/>
        </w:rPr>
        <w:t xml:space="preserve"> </w:t>
      </w:r>
      <w:bookmarkStart w:id="0" w:name="_GoBack"/>
      <w:bookmarkEnd w:id="0"/>
    </w:p>
    <w:p>
      <w:pPr>
        <w:rPr>
          <w:rFonts w:ascii="方正小标宋简体" w:eastAsia="方正小标宋简体"/>
          <w:spacing w:val="60"/>
          <w:sz w:val="42"/>
        </w:rPr>
      </w:pPr>
      <w:r>
        <w:rPr>
          <w:rFonts w:hint="eastAsia" w:ascii="方正小标宋简体" w:eastAsia="方正小标宋简体"/>
          <w:spacing w:val="60"/>
          <w:sz w:val="42"/>
        </w:rPr>
        <w:t>第一部分</w:t>
      </w:r>
    </w:p>
    <w:p>
      <w:pPr>
        <w:jc w:val="center"/>
        <w:rPr>
          <w:rFonts w:ascii="方正小标宋简体" w:eastAsia="方正小标宋简体"/>
          <w:spacing w:val="60"/>
          <w:sz w:val="42"/>
        </w:rPr>
      </w:pPr>
    </w:p>
    <w:p>
      <w:pPr>
        <w:jc w:val="center"/>
        <w:rPr>
          <w:rFonts w:ascii="方正小标宋简体" w:eastAsia="方正小标宋简体"/>
          <w:spacing w:val="60"/>
          <w:sz w:val="48"/>
        </w:rPr>
      </w:pPr>
      <w:r>
        <w:rPr>
          <w:rFonts w:hint="eastAsia" w:ascii="方正小标宋简体" w:eastAsia="方正小标宋简体"/>
          <w:spacing w:val="60"/>
          <w:sz w:val="48"/>
        </w:rPr>
        <w:t>部门概况</w:t>
      </w:r>
    </w:p>
    <w:p>
      <w:pPr>
        <w:jc w:val="center"/>
        <w:rPr>
          <w:rFonts w:ascii="仿宋_GB2312" w:eastAsia="仿宋_GB2312"/>
        </w:rPr>
        <w:sectPr>
          <w:pgSz w:w="11906" w:h="16838"/>
          <w:pgMar w:top="1701" w:right="1531" w:bottom="1701" w:left="1531" w:header="0" w:footer="1418" w:gutter="0"/>
          <w:cols w:space="720" w:num="1"/>
          <w:docGrid w:type="linesAndChars" w:linePitch="610" w:charSpace="-849"/>
        </w:sectPr>
      </w:pPr>
    </w:p>
    <w:p>
      <w:pPr>
        <w:ind w:firstLine="632" w:firstLineChars="200"/>
        <w:rPr>
          <w:rFonts w:ascii="黑体" w:hAnsi="黑体" w:eastAsia="黑体"/>
          <w:sz w:val="32"/>
          <w:szCs w:val="32"/>
        </w:rPr>
      </w:pPr>
      <w:r>
        <w:rPr>
          <w:rFonts w:hint="eastAsia" w:ascii="黑体" w:hAnsi="黑体" w:eastAsia="黑体"/>
          <w:sz w:val="32"/>
          <w:szCs w:val="32"/>
        </w:rPr>
        <w:t>一、部门职责</w:t>
      </w:r>
    </w:p>
    <w:p>
      <w:pPr>
        <w:ind w:firstLine="632" w:firstLineChars="200"/>
        <w:rPr>
          <w:rFonts w:hint="eastAsia" w:ascii="仿宋_GB2312" w:eastAsia="仿宋_GB2312"/>
          <w:sz w:val="32"/>
          <w:szCs w:val="32"/>
        </w:rPr>
      </w:pPr>
      <w:r>
        <w:rPr>
          <w:rFonts w:hint="eastAsia" w:ascii="仿宋_GB2312" w:eastAsia="仿宋_GB2312"/>
          <w:sz w:val="32"/>
          <w:szCs w:val="32"/>
        </w:rPr>
        <w:t>济宁市公共卫生医疗中心成立于1957年，是服务鲁西南地区的一家地市级医院，为市级肝病重点学科，主要为肝病、肺结核、手足口、艾滋病等传染性疾病的预防与治疗。新冠肺炎疫情发生以来，承担了济宁市、枣庄、菏泽市的定点救治工作。</w:t>
      </w:r>
    </w:p>
    <w:p>
      <w:pPr>
        <w:ind w:firstLine="632" w:firstLineChars="200"/>
        <w:rPr>
          <w:rFonts w:hint="eastAsia" w:ascii="仿宋_GB2312" w:eastAsia="仿宋_GB2312"/>
          <w:sz w:val="32"/>
          <w:szCs w:val="32"/>
        </w:rPr>
      </w:pPr>
    </w:p>
    <w:p>
      <w:pPr>
        <w:ind w:firstLine="632" w:firstLineChars="200"/>
        <w:rPr>
          <w:rFonts w:hint="eastAsia" w:ascii="仿宋_GB2312" w:eastAsia="仿宋_GB2312"/>
          <w:sz w:val="32"/>
          <w:szCs w:val="32"/>
        </w:rPr>
      </w:pPr>
    </w:p>
    <w:p>
      <w:pPr>
        <w:ind w:firstLine="632" w:firstLineChars="200"/>
        <w:rPr>
          <w:rFonts w:ascii="黑体" w:hAnsi="黑体" w:eastAsia="黑体"/>
          <w:sz w:val="32"/>
          <w:szCs w:val="32"/>
        </w:rPr>
      </w:pPr>
      <w:r>
        <w:rPr>
          <w:rFonts w:hint="eastAsia" w:ascii="黑体" w:hAnsi="黑体" w:eastAsia="黑体"/>
          <w:sz w:val="32"/>
          <w:szCs w:val="32"/>
        </w:rPr>
        <w:t>二、机构设置</w:t>
      </w:r>
    </w:p>
    <w:p>
      <w:pPr>
        <w:ind w:firstLine="632" w:firstLineChars="200"/>
        <w:rPr>
          <w:rFonts w:ascii="仿宋_GB2312" w:eastAsia="仿宋_GB2312"/>
          <w:sz w:val="32"/>
          <w:szCs w:val="32"/>
        </w:rPr>
      </w:pPr>
      <w:r>
        <w:rPr>
          <w:rFonts w:hint="eastAsia" w:ascii="仿宋_GB2312" w:eastAsia="仿宋_GB2312"/>
          <w:sz w:val="32"/>
          <w:szCs w:val="32"/>
        </w:rPr>
        <w:t>从决算单位构成看，</w:t>
      </w:r>
      <w:r>
        <w:rPr>
          <w:rFonts w:hint="eastAsia" w:ascii="仿宋_GB2312" w:eastAsia="仿宋_GB2312"/>
          <w:sz w:val="32"/>
          <w:szCs w:val="32"/>
          <w:lang w:eastAsia="zh-CN"/>
        </w:rPr>
        <w:t>济宁市公共卫生医疗中心</w:t>
      </w:r>
      <w:r>
        <w:rPr>
          <w:rFonts w:hint="eastAsia" w:ascii="仿宋_GB2312" w:eastAsia="仿宋_GB2312"/>
          <w:sz w:val="32"/>
          <w:szCs w:val="32"/>
        </w:rPr>
        <w:t>部门决算包括</w:t>
      </w:r>
      <w:r>
        <w:rPr>
          <w:rFonts w:hint="eastAsia" w:ascii="仿宋_GB2312" w:eastAsia="仿宋_GB2312"/>
          <w:sz w:val="32"/>
          <w:szCs w:val="32"/>
          <w:lang w:eastAsia="zh-CN"/>
        </w:rPr>
        <w:t>济宁市公共卫生医疗中心</w:t>
      </w:r>
      <w:r>
        <w:rPr>
          <w:rFonts w:hint="eastAsia" w:ascii="仿宋_GB2312" w:eastAsia="仿宋_GB2312"/>
          <w:sz w:val="32"/>
          <w:szCs w:val="32"/>
        </w:rPr>
        <w:t>本级决算。</w:t>
      </w:r>
    </w:p>
    <w:p>
      <w:pPr>
        <w:ind w:firstLine="632" w:firstLineChars="200"/>
        <w:rPr>
          <w:rFonts w:hint="eastAsia" w:ascii="仿宋_GB2312" w:eastAsia="仿宋_GB2312"/>
          <w:sz w:val="32"/>
          <w:szCs w:val="32"/>
          <w:lang w:eastAsia="zh-CN"/>
        </w:rPr>
        <w:sectPr>
          <w:pgSz w:w="11906" w:h="16838"/>
          <w:pgMar w:top="1701" w:right="1531" w:bottom="1701" w:left="1531" w:header="0" w:footer="1418" w:gutter="0"/>
          <w:cols w:space="720" w:num="1"/>
          <w:docGrid w:type="linesAndChars" w:linePitch="610" w:charSpace="-849"/>
        </w:sectPr>
      </w:pPr>
      <w:r>
        <w:rPr>
          <w:rFonts w:hint="eastAsia" w:ascii="仿宋_GB2312" w:eastAsia="仿宋_GB2312"/>
          <w:sz w:val="32"/>
          <w:szCs w:val="32"/>
        </w:rPr>
        <w:t>纳入</w:t>
      </w:r>
      <w:r>
        <w:rPr>
          <w:rFonts w:hint="eastAsia" w:ascii="仿宋_GB2312" w:eastAsia="仿宋_GB2312"/>
          <w:sz w:val="32"/>
          <w:szCs w:val="32"/>
          <w:lang w:eastAsia="zh-CN"/>
        </w:rPr>
        <w:t>济宁市公共卫生医疗中心</w:t>
      </w:r>
      <w:r>
        <w:rPr>
          <w:rFonts w:hint="eastAsia" w:ascii="仿宋_GB2312" w:eastAsia="仿宋_GB2312"/>
          <w:sz w:val="32"/>
          <w:szCs w:val="32"/>
        </w:rPr>
        <w:t>2020年度部门决算编制范围的预算单位</w:t>
      </w:r>
      <w:r>
        <w:rPr>
          <w:rFonts w:hint="eastAsia" w:ascii="仿宋_GB2312" w:eastAsia="仿宋_GB2312"/>
          <w:sz w:val="32"/>
          <w:szCs w:val="32"/>
          <w:lang w:val="en-US" w:eastAsia="zh-CN"/>
        </w:rPr>
        <w:t>1</w:t>
      </w:r>
      <w:r>
        <w:rPr>
          <w:rFonts w:hint="eastAsia" w:ascii="仿宋_GB2312" w:eastAsia="仿宋_GB2312"/>
          <w:sz w:val="32"/>
          <w:szCs w:val="32"/>
        </w:rPr>
        <w:t>个，</w:t>
      </w:r>
      <w:r>
        <w:rPr>
          <w:rFonts w:hint="eastAsia" w:ascii="仿宋_GB2312" w:eastAsia="仿宋_GB2312"/>
          <w:sz w:val="32"/>
          <w:szCs w:val="32"/>
          <w:lang w:eastAsia="zh-CN"/>
        </w:rPr>
        <w:t>为济宁市公共卫生医疗中心。</w:t>
      </w:r>
    </w:p>
    <w:p>
      <w:pPr>
        <w:jc w:val="center"/>
        <w:rPr>
          <w:rFonts w:ascii="方正小标宋简体" w:eastAsia="方正小标宋简体"/>
          <w:sz w:val="42"/>
        </w:rPr>
      </w:pPr>
    </w:p>
    <w:p>
      <w:pPr>
        <w:jc w:val="center"/>
        <w:rPr>
          <w:rFonts w:ascii="方正小标宋简体" w:eastAsia="方正小标宋简体"/>
          <w:sz w:val="42"/>
        </w:rPr>
      </w:pP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第二部分</w:t>
      </w:r>
    </w:p>
    <w:p>
      <w:pPr>
        <w:jc w:val="center"/>
        <w:rPr>
          <w:rFonts w:ascii="方正小标宋简体" w:eastAsia="方正小标宋简体"/>
          <w:spacing w:val="60"/>
          <w:sz w:val="42"/>
        </w:rPr>
      </w:pPr>
    </w:p>
    <w:p>
      <w:pPr>
        <w:jc w:val="center"/>
        <w:rPr>
          <w:rFonts w:ascii="方正小标宋简体" w:eastAsia="方正小标宋简体"/>
          <w:spacing w:val="60"/>
          <w:sz w:val="42"/>
        </w:rPr>
        <w:sectPr>
          <w:pgSz w:w="11906" w:h="16838"/>
          <w:pgMar w:top="1701" w:right="1531" w:bottom="1701" w:left="1531" w:header="0" w:footer="1418" w:gutter="0"/>
          <w:cols w:space="720" w:num="1"/>
          <w:docGrid w:type="linesAndChars" w:linePitch="610" w:charSpace="-849"/>
        </w:sectPr>
      </w:pPr>
      <w:r>
        <w:rPr>
          <w:rFonts w:hint="eastAsia" w:ascii="方正小标宋简体" w:eastAsia="方正小标宋简体"/>
          <w:spacing w:val="60"/>
          <w:sz w:val="48"/>
        </w:rPr>
        <w:t>2020年度部门决算表</w:t>
      </w:r>
    </w:p>
    <w:p>
      <w:pPr>
        <w:jc w:val="center"/>
        <w:rPr>
          <w:rFonts w:ascii="方正小标宋简体" w:eastAsia="方正小标宋简体"/>
          <w:sz w:val="44"/>
          <w:szCs w:val="44"/>
        </w:rPr>
      </w:pPr>
      <w:r>
        <w:rPr>
          <w:rFonts w:hint="eastAsia" w:ascii="方正小标宋简体" w:eastAsia="方正小标宋简体"/>
          <w:sz w:val="44"/>
          <w:szCs w:val="44"/>
        </w:rPr>
        <w:t>收入支出决算总表</w:t>
      </w:r>
    </w:p>
    <w:p>
      <w:pPr>
        <w:wordWrap w:val="0"/>
        <w:spacing w:line="400" w:lineRule="exact"/>
        <w:jc w:val="right"/>
        <w:rPr>
          <w:rFonts w:ascii="楷体_GB2312" w:eastAsia="楷体_GB2312"/>
          <w:sz w:val="28"/>
          <w:szCs w:val="28"/>
        </w:rPr>
      </w:pPr>
      <w:r>
        <w:rPr>
          <w:rFonts w:hint="eastAsia" w:ascii="楷体_GB2312" w:eastAsia="楷体_GB2312"/>
          <w:sz w:val="28"/>
          <w:szCs w:val="28"/>
        </w:rPr>
        <w:t xml:space="preserve"> 公开01表</w:t>
      </w:r>
    </w:p>
    <w:p>
      <w:pPr>
        <w:wordWrap w:val="0"/>
        <w:spacing w:line="400" w:lineRule="exact"/>
        <w:ind w:firstLine="138" w:firstLineChars="50"/>
        <w:jc w:val="righ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eastAsia="zh-CN"/>
        </w:rPr>
        <w:t>济宁市公共卫生医疗中心</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W w:w="8819" w:type="dxa"/>
        <w:jc w:val="center"/>
        <w:tblInd w:w="0" w:type="dxa"/>
        <w:tblLayout w:type="fixed"/>
        <w:tblCellMar>
          <w:top w:w="0" w:type="dxa"/>
          <w:left w:w="108" w:type="dxa"/>
          <w:bottom w:w="0" w:type="dxa"/>
          <w:right w:w="108" w:type="dxa"/>
        </w:tblCellMar>
      </w:tblPr>
      <w:tblGrid>
        <w:gridCol w:w="2879"/>
        <w:gridCol w:w="714"/>
        <w:gridCol w:w="1017"/>
        <w:gridCol w:w="2229"/>
        <w:gridCol w:w="714"/>
        <w:gridCol w:w="1266"/>
      </w:tblGrid>
      <w:tr>
        <w:tblPrEx>
          <w:tblLayout w:type="fixed"/>
          <w:tblCellMar>
            <w:top w:w="0" w:type="dxa"/>
            <w:left w:w="108" w:type="dxa"/>
            <w:bottom w:w="0" w:type="dxa"/>
            <w:right w:w="108" w:type="dxa"/>
          </w:tblCellMar>
        </w:tblPrEx>
        <w:trPr>
          <w:trHeight w:val="329" w:hRule="exact"/>
          <w:jc w:val="center"/>
        </w:trPr>
        <w:tc>
          <w:tcPr>
            <w:tcW w:w="4610"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收 入</w:t>
            </w:r>
          </w:p>
        </w:tc>
        <w:tc>
          <w:tcPr>
            <w:tcW w:w="4209"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支 出</w:t>
            </w: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项 目</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行次</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决算数</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项目（按功能分类）</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22"/>
              </w:rPr>
            </w:pPr>
            <w:r>
              <w:rPr>
                <w:rFonts w:hint="eastAsia" w:ascii="仿宋_GB2312" w:eastAsia="仿宋_GB2312"/>
                <w:sz w:val="22"/>
              </w:rPr>
              <w:t>行次</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决算数</w:t>
            </w: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栏 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1</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栏 次</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2</w:t>
            </w: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一、一般公共预算财政拨款收入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w:t>
            </w:r>
          </w:p>
        </w:tc>
        <w:tc>
          <w:tcPr>
            <w:tcW w:w="1017"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10876.32</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一、基本支出</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30</w:t>
            </w:r>
          </w:p>
        </w:tc>
        <w:tc>
          <w:tcPr>
            <w:tcW w:w="1266"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12570.93</w:t>
            </w: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二、政府性基金预算财政拨款收入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w:t>
            </w:r>
          </w:p>
        </w:tc>
        <w:tc>
          <w:tcPr>
            <w:tcW w:w="1017"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33609</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人员经费</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31</w:t>
            </w:r>
          </w:p>
        </w:tc>
        <w:tc>
          <w:tcPr>
            <w:tcW w:w="1266"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5566.04</w:t>
            </w: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三、上级补助收入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公用经费</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32</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7004.89</w:t>
            </w: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四、事业收入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w:t>
            </w:r>
          </w:p>
        </w:tc>
        <w:tc>
          <w:tcPr>
            <w:tcW w:w="1017"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9942.79</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二、项目支出</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33</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25148.9</w:t>
            </w: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五、经营收入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其中：基本建设类项目</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34</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16723.44</w:t>
            </w: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六、附属单位上缴收入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6</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三、上缴上级支出</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35</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七、其他收入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7</w:t>
            </w:r>
          </w:p>
        </w:tc>
        <w:tc>
          <w:tcPr>
            <w:tcW w:w="1017"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70.23</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四、经营支出</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36</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8</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五、对附属单位补助支出</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37</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9</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38</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10</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39</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11</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40</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12</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41</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13</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42</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14</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43</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15</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44</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16</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45</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17</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46</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18</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47</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19</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48</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20</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49</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21</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50</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22</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51</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23</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52</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24</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53</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本年收入合计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25</w:t>
            </w:r>
          </w:p>
        </w:tc>
        <w:tc>
          <w:tcPr>
            <w:tcW w:w="1017"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54498.33</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本年支出合计</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54</w:t>
            </w:r>
          </w:p>
        </w:tc>
        <w:tc>
          <w:tcPr>
            <w:tcW w:w="1266"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37719.83</w:t>
            </w: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用事业基金弥补收支差额</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26</w:t>
            </w:r>
          </w:p>
        </w:tc>
        <w:tc>
          <w:tcPr>
            <w:tcW w:w="1017"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结余分配</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55</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年初结转和结余</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27</w:t>
            </w:r>
          </w:p>
        </w:tc>
        <w:tc>
          <w:tcPr>
            <w:tcW w:w="1017" w:type="dxa"/>
            <w:tcBorders>
              <w:top w:val="nil"/>
              <w:left w:val="nil"/>
              <w:bottom w:val="single" w:color="auto" w:sz="4" w:space="0"/>
              <w:right w:val="single" w:color="auto" w:sz="4" w:space="0"/>
            </w:tcBorders>
            <w:vAlign w:val="center"/>
          </w:tcPr>
          <w:p>
            <w:pPr>
              <w:spacing w:line="240" w:lineRule="exact"/>
              <w:jc w:val="left"/>
              <w:rPr>
                <w:rFonts w:hint="default" w:ascii="仿宋_GB2312" w:eastAsia="仿宋_GB2312"/>
                <w:sz w:val="18"/>
                <w:szCs w:val="18"/>
                <w:lang w:val="en-US" w:eastAsia="zh-CN"/>
              </w:rPr>
            </w:pPr>
            <w:r>
              <w:rPr>
                <w:rFonts w:hint="eastAsia" w:ascii="仿宋_GB2312" w:eastAsia="仿宋_GB2312"/>
                <w:sz w:val="18"/>
                <w:szCs w:val="18"/>
                <w:lang w:val="en-US" w:eastAsia="zh-CN"/>
              </w:rPr>
              <w:t>243.43</w:t>
            </w: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年末结转和结余</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56</w:t>
            </w:r>
          </w:p>
        </w:tc>
        <w:tc>
          <w:tcPr>
            <w:tcW w:w="1266"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17021.93</w:t>
            </w: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28</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57</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Layout w:type="fixed"/>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总计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29</w:t>
            </w:r>
          </w:p>
        </w:tc>
        <w:tc>
          <w:tcPr>
            <w:tcW w:w="1017"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54741.76</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总计</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58</w:t>
            </w:r>
          </w:p>
        </w:tc>
        <w:tc>
          <w:tcPr>
            <w:tcW w:w="1266"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54741.76</w:t>
            </w:r>
          </w:p>
        </w:tc>
      </w:tr>
    </w:tbl>
    <w:p>
      <w:pPr>
        <w:ind w:firstLine="88" w:firstLineChars="50"/>
        <w:rPr>
          <w:rFonts w:ascii="楷体_GB2312" w:eastAsia="楷体_GB2312"/>
          <w:sz w:val="18"/>
          <w:szCs w:val="18"/>
        </w:rPr>
      </w:pPr>
      <w:r>
        <w:rPr>
          <w:rFonts w:hint="eastAsia" w:ascii="仿宋_GB2312" w:hAnsi="宋体" w:eastAsia="仿宋_GB2312"/>
          <w:sz w:val="18"/>
          <w:szCs w:val="18"/>
        </w:rPr>
        <w:t>注：本表反映部门本年度的总收支和年末结转结余情况。</w:t>
      </w:r>
    </w:p>
    <w:p>
      <w:pPr>
        <w:rPr>
          <w:rFonts w:ascii="楷体_GB2312" w:eastAsia="楷体_GB2312"/>
          <w:sz w:val="28"/>
          <w:szCs w:val="28"/>
        </w:rPr>
        <w:sectPr>
          <w:pgSz w:w="11906" w:h="16838"/>
          <w:pgMar w:top="1701" w:right="1531" w:bottom="1701" w:left="153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收入决算表</w:t>
      </w:r>
    </w:p>
    <w:p>
      <w:pPr>
        <w:wordWrap w:val="0"/>
        <w:spacing w:line="400" w:lineRule="exact"/>
        <w:jc w:val="right"/>
        <w:rPr>
          <w:rFonts w:ascii="楷体_GB2312" w:eastAsia="楷体_GB2312"/>
          <w:sz w:val="28"/>
          <w:szCs w:val="28"/>
        </w:rPr>
      </w:pPr>
      <w:r>
        <w:rPr>
          <w:rFonts w:hint="eastAsia" w:ascii="楷体_GB2312" w:eastAsia="楷体_GB2312"/>
          <w:sz w:val="28"/>
          <w:szCs w:val="28"/>
        </w:rPr>
        <w:t xml:space="preserve"> 公开02表 </w:t>
      </w:r>
    </w:p>
    <w:p>
      <w:pPr>
        <w:tabs>
          <w:tab w:val="left" w:pos="13467"/>
        </w:tabs>
        <w:wordWrap w:val="0"/>
        <w:spacing w:line="400" w:lineRule="exact"/>
        <w:ind w:right="107"/>
        <w:jc w:val="righ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eastAsia="zh-CN"/>
        </w:rPr>
        <w:t>济宁市公共卫生医疗中心</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W w:w="13433" w:type="dxa"/>
        <w:jc w:val="center"/>
        <w:tblInd w:w="0" w:type="dxa"/>
        <w:tblLayout w:type="fixed"/>
        <w:tblCellMar>
          <w:top w:w="0" w:type="dxa"/>
          <w:left w:w="108" w:type="dxa"/>
          <w:bottom w:w="0" w:type="dxa"/>
          <w:right w:w="108" w:type="dxa"/>
        </w:tblCellMar>
      </w:tblPr>
      <w:tblGrid>
        <w:gridCol w:w="1296"/>
        <w:gridCol w:w="110"/>
        <w:gridCol w:w="1407"/>
        <w:gridCol w:w="1517"/>
        <w:gridCol w:w="1517"/>
        <w:gridCol w:w="1517"/>
        <w:gridCol w:w="1517"/>
        <w:gridCol w:w="1517"/>
        <w:gridCol w:w="1517"/>
        <w:gridCol w:w="1518"/>
      </w:tblGrid>
      <w:tr>
        <w:tblPrEx>
          <w:tblLayout w:type="fixed"/>
          <w:tblCellMar>
            <w:top w:w="0" w:type="dxa"/>
            <w:left w:w="108" w:type="dxa"/>
            <w:bottom w:w="0" w:type="dxa"/>
            <w:right w:w="108" w:type="dxa"/>
          </w:tblCellMar>
        </w:tblPrEx>
        <w:trPr>
          <w:trHeight w:val="458" w:hRule="atLeast"/>
          <w:jc w:val="center"/>
        </w:trPr>
        <w:tc>
          <w:tcPr>
            <w:tcW w:w="281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本年收入合计</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财政拨款收入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上级补助收入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ind w:firstLine="216" w:firstLineChars="100"/>
              <w:rPr>
                <w:rFonts w:ascii="仿宋_GB2312" w:hAnsi="宋体" w:eastAsia="仿宋_GB2312" w:cs="宋体"/>
                <w:kern w:val="0"/>
                <w:sz w:val="22"/>
              </w:rPr>
            </w:pPr>
            <w:r>
              <w:rPr>
                <w:rFonts w:hint="eastAsia" w:ascii="仿宋_GB2312" w:hAnsi="宋体" w:eastAsia="仿宋_GB2312" w:cs="宋体"/>
                <w:kern w:val="0"/>
                <w:sz w:val="22"/>
              </w:rPr>
              <w:t>事业收入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经营收入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ind w:left="648" w:hanging="648" w:hangingChars="300"/>
              <w:jc w:val="center"/>
              <w:rPr>
                <w:rFonts w:ascii="仿宋_GB2312" w:hAnsi="宋体" w:eastAsia="仿宋_GB2312" w:cs="宋体"/>
                <w:kern w:val="0"/>
                <w:sz w:val="22"/>
              </w:rPr>
            </w:pPr>
            <w:r>
              <w:rPr>
                <w:rFonts w:hint="eastAsia" w:ascii="仿宋_GB2312" w:hAnsi="宋体" w:eastAsia="仿宋_GB2312" w:cs="宋体"/>
                <w:kern w:val="0"/>
                <w:sz w:val="22"/>
              </w:rPr>
              <w:t xml:space="preserve">附属单位    </w:t>
            </w:r>
          </w:p>
          <w:p>
            <w:pPr>
              <w:widowControl/>
              <w:spacing w:line="300" w:lineRule="exact"/>
              <w:ind w:left="648" w:hanging="648" w:hangingChars="300"/>
              <w:jc w:val="center"/>
              <w:rPr>
                <w:rFonts w:ascii="仿宋_GB2312" w:hAnsi="宋体" w:eastAsia="仿宋_GB2312" w:cs="宋体"/>
                <w:kern w:val="0"/>
                <w:sz w:val="22"/>
              </w:rPr>
            </w:pPr>
            <w:r>
              <w:rPr>
                <w:rFonts w:hint="eastAsia" w:ascii="仿宋_GB2312" w:hAnsi="宋体" w:eastAsia="仿宋_GB2312" w:cs="宋体"/>
                <w:kern w:val="0"/>
                <w:sz w:val="22"/>
              </w:rPr>
              <w:t>上缴收入</w:t>
            </w:r>
          </w:p>
        </w:tc>
        <w:tc>
          <w:tcPr>
            <w:tcW w:w="1518"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其他收入</w:t>
            </w:r>
          </w:p>
        </w:tc>
      </w:tr>
      <w:tr>
        <w:tblPrEx>
          <w:tblLayout w:type="fixed"/>
          <w:tblCellMar>
            <w:top w:w="0" w:type="dxa"/>
            <w:left w:w="108" w:type="dxa"/>
            <w:bottom w:w="0" w:type="dxa"/>
            <w:right w:w="108" w:type="dxa"/>
          </w:tblCellMar>
        </w:tblPrEx>
        <w:trPr>
          <w:trHeight w:val="457" w:hRule="atLeast"/>
          <w:jc w:val="center"/>
        </w:trPr>
        <w:tc>
          <w:tcPr>
            <w:tcW w:w="140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ind w:firstLine="216" w:firstLineChars="100"/>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ind w:left="648" w:hanging="648" w:hangingChars="300"/>
              <w:jc w:val="center"/>
              <w:rPr>
                <w:rFonts w:ascii="仿宋_GB2312" w:hAnsi="宋体" w:eastAsia="仿宋_GB2312" w:cs="宋体"/>
                <w:kern w:val="0"/>
                <w:sz w:val="22"/>
              </w:rPr>
            </w:pPr>
          </w:p>
        </w:tc>
        <w:tc>
          <w:tcPr>
            <w:tcW w:w="1518"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trHeight w:val="397" w:hRule="atLeast"/>
          <w:jc w:val="center"/>
        </w:trPr>
        <w:tc>
          <w:tcPr>
            <w:tcW w:w="281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r>
      <w:tr>
        <w:tblPrEx>
          <w:tblLayout w:type="fixed"/>
          <w:tblCellMar>
            <w:top w:w="0" w:type="dxa"/>
            <w:left w:w="108" w:type="dxa"/>
            <w:bottom w:w="0" w:type="dxa"/>
            <w:right w:w="108" w:type="dxa"/>
          </w:tblCellMar>
        </w:tblPrEx>
        <w:trPr>
          <w:trHeight w:val="397" w:hRule="atLeast"/>
          <w:jc w:val="center"/>
        </w:trPr>
        <w:tc>
          <w:tcPr>
            <w:tcW w:w="281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54498.33</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44485.32</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9942.79</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70.23</w:t>
            </w:r>
          </w:p>
        </w:tc>
      </w:tr>
      <w:tr>
        <w:tblPrEx>
          <w:tblLayout w:type="fixed"/>
          <w:tblCellMar>
            <w:top w:w="0" w:type="dxa"/>
            <w:left w:w="108" w:type="dxa"/>
            <w:bottom w:w="0" w:type="dxa"/>
            <w:right w:w="108" w:type="dxa"/>
          </w:tblCellMar>
        </w:tblPrEx>
        <w:trPr>
          <w:trHeight w:val="397" w:hRule="atLeast"/>
          <w:jc w:val="center"/>
        </w:trPr>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仿宋_GB2312" w:hAnsi="宋体" w:eastAsia="仿宋_GB2312" w:cs="宋体"/>
                <w:kern w:val="0"/>
                <w:sz w:val="22"/>
              </w:rPr>
            </w:pPr>
          </w:p>
        </w:tc>
        <w:tc>
          <w:tcPr>
            <w:tcW w:w="1517"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p>
        </w:tc>
        <w:tc>
          <w:tcPr>
            <w:tcW w:w="1517" w:type="dxa"/>
            <w:gridSpan w:val="2"/>
            <w:tcBorders>
              <w:top w:val="nil"/>
              <w:left w:val="nil"/>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51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xml:space="preserve">　   </w:t>
            </w:r>
          </w:p>
        </w:tc>
        <w:tc>
          <w:tcPr>
            <w:tcW w:w="1517"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ind w:firstLine="108" w:firstLineChars="50"/>
        <w:rPr>
          <w:rFonts w:ascii="仿宋_GB2312" w:hAnsi="宋体" w:eastAsia="仿宋_GB2312"/>
          <w:sz w:val="22"/>
        </w:rPr>
      </w:pPr>
      <w:r>
        <w:rPr>
          <w:rFonts w:hint="eastAsia" w:ascii="仿宋_GB2312" w:hAnsi="宋体" w:eastAsia="仿宋_GB2312"/>
          <w:sz w:val="22"/>
        </w:rPr>
        <w:t>注：本表反映部门本年度取得的各项收入情况。</w:t>
      </w:r>
    </w:p>
    <w:p>
      <w:pPr>
        <w:jc w:val="center"/>
        <w:rPr>
          <w:rFonts w:ascii="方正小标宋简体" w:eastAsia="方正小标宋简体"/>
          <w:sz w:val="44"/>
          <w:szCs w:val="44"/>
        </w:rPr>
      </w:pPr>
      <w:r>
        <w:rPr>
          <w:rFonts w:hint="eastAsia" w:ascii="方正小标宋简体" w:eastAsia="方正小标宋简体"/>
          <w:sz w:val="44"/>
          <w:szCs w:val="44"/>
        </w:rPr>
        <w:t>支出决算表</w:t>
      </w:r>
    </w:p>
    <w:p>
      <w:pPr>
        <w:spacing w:line="400" w:lineRule="exact"/>
        <w:jc w:val="right"/>
        <w:rPr>
          <w:rFonts w:ascii="楷体_GB2312" w:eastAsia="楷体_GB2312"/>
          <w:sz w:val="28"/>
          <w:szCs w:val="28"/>
        </w:rPr>
      </w:pPr>
      <w:r>
        <w:rPr>
          <w:rFonts w:hint="eastAsia" w:ascii="楷体_GB2312" w:eastAsia="楷体_GB2312"/>
          <w:sz w:val="28"/>
          <w:szCs w:val="28"/>
        </w:rPr>
        <w:t xml:space="preserve">                                                                                   公开03表</w:t>
      </w:r>
    </w:p>
    <w:p>
      <w:pPr>
        <w:wordWrap/>
        <w:spacing w:line="400" w:lineRule="exact"/>
        <w:ind w:firstLine="138" w:firstLineChars="50"/>
        <w:jc w:val="left"/>
        <w:rPr>
          <w:rFonts w:ascii="楷体_GB2312" w:eastAsia="楷体_GB2312"/>
          <w:sz w:val="28"/>
          <w:szCs w:val="28"/>
        </w:rPr>
      </w:pPr>
      <w:r>
        <w:rPr>
          <w:rFonts w:hint="eastAsia" w:ascii="楷体_GB2312" w:eastAsia="楷体_GB2312"/>
          <w:sz w:val="28"/>
          <w:szCs w:val="28"/>
        </w:rPr>
        <w:t xml:space="preserve"> 部门：</w:t>
      </w:r>
      <w:r>
        <w:rPr>
          <w:rFonts w:hint="eastAsia" w:ascii="楷体_GB2312" w:eastAsia="楷体_GB2312"/>
          <w:sz w:val="28"/>
          <w:szCs w:val="28"/>
          <w:lang w:eastAsia="zh-CN"/>
        </w:rPr>
        <w:t>济宁市公共卫生医疗中心</w:t>
      </w:r>
      <w:r>
        <w:rPr>
          <w:rFonts w:hint="eastAsia" w:ascii="楷体_GB2312" w:eastAsia="楷体_GB2312"/>
          <w:sz w:val="28"/>
          <w:szCs w:val="28"/>
        </w:rPr>
        <w:t xml:space="preserve">           </w:t>
      </w:r>
      <w:r>
        <w:rPr>
          <w:rFonts w:hint="eastAsia" w:ascii="楷体_GB2312" w:eastAsia="楷体_GB2312"/>
          <w:sz w:val="28"/>
          <w:szCs w:val="28"/>
          <w:lang w:val="en-US" w:eastAsia="zh-CN"/>
        </w:rPr>
        <w:t xml:space="preserve">                 </w:t>
      </w:r>
      <w:r>
        <w:rPr>
          <w:rFonts w:hint="eastAsia" w:ascii="楷体_GB2312" w:eastAsia="楷体_GB2312"/>
          <w:sz w:val="28"/>
          <w:szCs w:val="28"/>
        </w:rPr>
        <w:t xml:space="preserve">                              单位：万元</w:t>
      </w:r>
    </w:p>
    <w:tbl>
      <w:tblPr>
        <w:tblStyle w:val="11"/>
        <w:tblW w:w="13378" w:type="dxa"/>
        <w:jc w:val="center"/>
        <w:tblInd w:w="0" w:type="dxa"/>
        <w:tblLayout w:type="fixed"/>
        <w:tblCellMar>
          <w:top w:w="0" w:type="dxa"/>
          <w:left w:w="108" w:type="dxa"/>
          <w:bottom w:w="0" w:type="dxa"/>
          <w:right w:w="108" w:type="dxa"/>
        </w:tblCellMar>
      </w:tblPr>
      <w:tblGrid>
        <w:gridCol w:w="1344"/>
        <w:gridCol w:w="57"/>
        <w:gridCol w:w="1401"/>
        <w:gridCol w:w="1762"/>
        <w:gridCol w:w="1763"/>
        <w:gridCol w:w="1763"/>
        <w:gridCol w:w="1762"/>
        <w:gridCol w:w="1763"/>
        <w:gridCol w:w="1763"/>
      </w:tblGrid>
      <w:tr>
        <w:tblPrEx>
          <w:tblLayout w:type="fixed"/>
          <w:tblCellMar>
            <w:top w:w="0" w:type="dxa"/>
            <w:left w:w="108" w:type="dxa"/>
            <w:bottom w:w="0" w:type="dxa"/>
            <w:right w:w="108" w:type="dxa"/>
          </w:tblCellMar>
        </w:tblPrEx>
        <w:trPr>
          <w:trHeight w:val="458" w:hRule="atLeast"/>
          <w:jc w:val="center"/>
        </w:trPr>
        <w:tc>
          <w:tcPr>
            <w:tcW w:w="2802"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76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本年支出合计</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c>
          <w:tcPr>
            <w:tcW w:w="176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上缴上级支出</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xml:space="preserve">经营支出    </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对附属单位</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补助支出</w:t>
            </w:r>
          </w:p>
        </w:tc>
      </w:tr>
      <w:tr>
        <w:tblPrEx>
          <w:tblLayout w:type="fixed"/>
          <w:tblCellMar>
            <w:top w:w="0" w:type="dxa"/>
            <w:left w:w="108" w:type="dxa"/>
            <w:bottom w:w="0" w:type="dxa"/>
            <w:right w:w="108" w:type="dxa"/>
          </w:tblCellMar>
        </w:tblPrEx>
        <w:trPr>
          <w:trHeight w:val="457" w:hRule="atLeast"/>
          <w:jc w:val="center"/>
        </w:trPr>
        <w:tc>
          <w:tcPr>
            <w:tcW w:w="140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76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trHeight w:val="406" w:hRule="atLeast"/>
          <w:jc w:val="center"/>
        </w:trPr>
        <w:tc>
          <w:tcPr>
            <w:tcW w:w="2802"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76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76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r>
      <w:tr>
        <w:tblPrEx>
          <w:tblLayout w:type="fixed"/>
          <w:tblCellMar>
            <w:top w:w="0" w:type="dxa"/>
            <w:left w:w="108" w:type="dxa"/>
            <w:bottom w:w="0" w:type="dxa"/>
            <w:right w:w="108" w:type="dxa"/>
          </w:tblCellMar>
        </w:tblPrEx>
        <w:trPr>
          <w:trHeight w:val="406" w:hRule="atLeast"/>
          <w:jc w:val="center"/>
        </w:trPr>
        <w:tc>
          <w:tcPr>
            <w:tcW w:w="2802"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76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37719.83</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12570.93</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25148.9</w:t>
            </w:r>
          </w:p>
        </w:tc>
        <w:tc>
          <w:tcPr>
            <w:tcW w:w="176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trHeight w:val="406" w:hRule="atLeast"/>
          <w:jc w:val="center"/>
        </w:trPr>
        <w:tc>
          <w:tcPr>
            <w:tcW w:w="1344" w:type="dxa"/>
            <w:tcBorders>
              <w:top w:val="single" w:color="auto" w:sz="4" w:space="0"/>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58"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single" w:color="auto" w:sz="4" w:space="0"/>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single" w:color="auto" w:sz="4" w:space="0"/>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58"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nil"/>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58"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nil"/>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ind w:right="90"/>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58"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nil"/>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22"/>
              </w:rPr>
            </w:pPr>
          </w:p>
        </w:tc>
        <w:tc>
          <w:tcPr>
            <w:tcW w:w="1458"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62" w:type="dxa"/>
            <w:tcBorders>
              <w:top w:val="nil"/>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rPr>
            </w:pPr>
          </w:p>
        </w:tc>
        <w:tc>
          <w:tcPr>
            <w:tcW w:w="1763"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rPr>
            </w:pP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58"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nil"/>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58"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nil"/>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58"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nil"/>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58" w:type="dxa"/>
            <w:gridSpan w:val="2"/>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nil"/>
              <w:left w:val="nil"/>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single" w:color="auto" w:sz="4" w:space="0"/>
              <w:bottom w:val="single" w:color="auto" w:sz="4" w:space="0"/>
              <w:right w:val="nil"/>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ind w:firstLine="108" w:firstLineChars="50"/>
        <w:rPr>
          <w:rFonts w:ascii="仿宋_GB2312" w:hAnsi="宋体" w:eastAsia="仿宋_GB2312"/>
          <w:sz w:val="22"/>
        </w:rPr>
      </w:pPr>
      <w:r>
        <w:rPr>
          <w:rFonts w:hint="eastAsia" w:ascii="仿宋_GB2312" w:hAnsi="宋体" w:eastAsia="仿宋_GB2312"/>
          <w:sz w:val="22"/>
        </w:rPr>
        <w:t>注：本表反映部门本年度各项支出情况。</w:t>
      </w:r>
    </w:p>
    <w:p>
      <w:pPr>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财政拨款收入支出决算总表</w:t>
      </w:r>
    </w:p>
    <w:p>
      <w:pPr>
        <w:spacing w:line="400" w:lineRule="exact"/>
        <w:jc w:val="right"/>
        <w:rPr>
          <w:rFonts w:ascii="楷体_GB2312" w:eastAsia="楷体_GB2312"/>
          <w:sz w:val="28"/>
          <w:szCs w:val="28"/>
        </w:rPr>
      </w:pPr>
      <w:r>
        <w:rPr>
          <w:rFonts w:hint="eastAsia" w:ascii="楷体_GB2312" w:eastAsia="楷体_GB2312"/>
          <w:sz w:val="28"/>
          <w:szCs w:val="28"/>
        </w:rPr>
        <w:t>公开04表</w:t>
      </w:r>
    </w:p>
    <w:p>
      <w:pPr>
        <w:spacing w:line="400" w:lineRule="exact"/>
        <w:ind w:firstLine="138" w:firstLineChars="50"/>
        <w:jc w:val="lef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eastAsia="zh-CN"/>
        </w:rPr>
        <w:t>济宁市公共卫生医疗中心</w:t>
      </w:r>
      <w:r>
        <w:rPr>
          <w:rFonts w:hint="eastAsia" w:ascii="楷体_GB2312" w:eastAsia="楷体_GB2312"/>
          <w:sz w:val="28"/>
          <w:szCs w:val="28"/>
          <w:lang w:val="en-US" w:eastAsia="zh-CN"/>
        </w:rPr>
        <w:t xml:space="preserve">   </w:t>
      </w:r>
      <w:r>
        <w:rPr>
          <w:rFonts w:hint="eastAsia" w:ascii="楷体_GB2312" w:eastAsia="楷体_GB2312"/>
          <w:sz w:val="28"/>
          <w:szCs w:val="28"/>
        </w:rPr>
        <w:t xml:space="preserve">                                                       单位：万元</w:t>
      </w:r>
    </w:p>
    <w:tbl>
      <w:tblPr>
        <w:tblStyle w:val="11"/>
        <w:tblW w:w="1334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22"/>
        <w:gridCol w:w="540"/>
        <w:gridCol w:w="1512"/>
        <w:gridCol w:w="2628"/>
        <w:gridCol w:w="540"/>
        <w:gridCol w:w="1699"/>
        <w:gridCol w:w="1700"/>
        <w:gridCol w:w="17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jc w:val="center"/>
        </w:trPr>
        <w:tc>
          <w:tcPr>
            <w:tcW w:w="5074" w:type="dxa"/>
            <w:gridSpan w:val="3"/>
            <w:tcBorders>
              <w:top w:val="single" w:color="auto" w:sz="4" w:space="0"/>
              <w:bottom w:val="single" w:color="auto" w:sz="4" w:space="0"/>
              <w:right w:val="nil"/>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收 入</w:t>
            </w:r>
          </w:p>
        </w:tc>
        <w:tc>
          <w:tcPr>
            <w:tcW w:w="8267" w:type="dxa"/>
            <w:gridSpan w:val="5"/>
            <w:tcBorders>
              <w:top w:val="single" w:color="auto" w:sz="4" w:space="0"/>
              <w:left w:val="nil"/>
              <w:bottom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支 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行次</w:t>
            </w:r>
          </w:p>
        </w:tc>
        <w:tc>
          <w:tcPr>
            <w:tcW w:w="15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决算数</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行次</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一般公共预算</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财政拨款</w:t>
            </w:r>
          </w:p>
        </w:tc>
        <w:tc>
          <w:tcPr>
            <w:tcW w:w="1700" w:type="dxa"/>
            <w:tcBorders>
              <w:top w:val="single" w:color="auto" w:sz="4" w:space="0"/>
              <w:left w:val="single" w:color="auto" w:sz="4" w:space="0"/>
              <w:bottom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政府性基金</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预算财政拨款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ind w:firstLine="1080" w:firstLineChars="500"/>
              <w:rPr>
                <w:rFonts w:ascii="仿宋_GB2312" w:hAnsi="宋体" w:eastAsia="仿宋_GB2312" w:cs="宋体"/>
                <w:kern w:val="0"/>
                <w:sz w:val="22"/>
              </w:rPr>
            </w:pPr>
            <w:r>
              <w:rPr>
                <w:rFonts w:hint="eastAsia" w:ascii="仿宋_GB2312" w:hAnsi="宋体" w:eastAsia="仿宋_GB2312" w:cs="宋体"/>
                <w:kern w:val="0"/>
                <w:sz w:val="22"/>
              </w:rPr>
              <w:t>栏   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一、一般公共预算财政拨款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10876.32</w:t>
            </w: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一、一般公共服务支出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15</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二、政府性基金预算财政拨款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33609</w:t>
            </w: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二、外交支出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16</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三、国防支出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17</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四、公共安全支出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18</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五、教育支出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19</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eastAsia="zh-CN"/>
              </w:rPr>
              <w:t>九、卫生健康支出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10874.37</w:t>
            </w: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10874.37</w:t>
            </w: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hint="eastAsia" w:ascii="仿宋_GB2312" w:hAnsi="宋体" w:eastAsia="仿宋_GB2312" w:cs="宋体"/>
                <w:kern w:val="0"/>
                <w:sz w:val="22"/>
                <w:lang w:eastAsia="zh-CN"/>
              </w:rPr>
            </w:pPr>
            <w:r>
              <w:rPr>
                <w:rFonts w:hint="eastAsia" w:ascii="仿宋_GB2312" w:hAnsi="宋体" w:eastAsia="仿宋_GB2312" w:cs="宋体"/>
                <w:kern w:val="0"/>
                <w:sz w:val="22"/>
                <w:lang w:eastAsia="zh-CN"/>
              </w:rPr>
              <w:t>二十三、其他支出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21</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hint="default" w:ascii="仿宋_GB2312" w:hAnsi="宋体" w:eastAsia="仿宋_GB2312" w:cs="宋体"/>
                <w:kern w:val="0"/>
                <w:sz w:val="22"/>
                <w:lang w:val="en-US"/>
              </w:rPr>
            </w:pPr>
            <w:r>
              <w:rPr>
                <w:rFonts w:hint="eastAsia" w:ascii="仿宋_GB2312" w:hAnsi="宋体" w:eastAsia="仿宋_GB2312" w:cs="宋体"/>
                <w:kern w:val="0"/>
                <w:sz w:val="22"/>
                <w:lang w:val="en-US" w:eastAsia="zh-CN"/>
              </w:rPr>
              <w:t>10223.45</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10223.45</w:t>
            </w: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8</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hint="eastAsia" w:ascii="仿宋_GB2312" w:hAnsi="宋体" w:eastAsia="仿宋_GB2312" w:cs="宋体"/>
                <w:kern w:val="0"/>
                <w:sz w:val="22"/>
                <w:lang w:eastAsia="zh-CN"/>
              </w:rPr>
            </w:pPr>
            <w:r>
              <w:rPr>
                <w:rFonts w:hint="eastAsia" w:ascii="仿宋_GB2312" w:hAnsi="宋体" w:eastAsia="仿宋_GB2312" w:cs="宋体"/>
                <w:kern w:val="0"/>
                <w:sz w:val="16"/>
                <w:szCs w:val="16"/>
                <w:lang w:eastAsia="zh-CN"/>
              </w:rPr>
              <w:t>二十六、抗疫特别国债安排的支出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22</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6609</w:t>
            </w: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6609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本年收入合计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9</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44485.32</w:t>
            </w: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本年支出合计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23</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27706.81</w:t>
            </w: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10874.37</w:t>
            </w: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hint="default" w:ascii="仿宋_GB2312" w:hAnsi="宋体" w:eastAsia="仿宋_GB2312" w:cs="宋体"/>
                <w:b w:val="0"/>
                <w:bCs w:val="0"/>
                <w:kern w:val="0"/>
                <w:sz w:val="22"/>
                <w:lang w:val="en-US" w:eastAsia="zh-CN"/>
              </w:rPr>
            </w:pPr>
            <w:r>
              <w:rPr>
                <w:rFonts w:hint="eastAsia" w:ascii="仿宋_GB2312" w:hAnsi="宋体" w:eastAsia="仿宋_GB2312" w:cs="宋体"/>
                <w:b w:val="0"/>
                <w:bCs w:val="0"/>
                <w:kern w:val="0"/>
                <w:sz w:val="22"/>
              </w:rPr>
              <w:t>　</w:t>
            </w:r>
            <w:r>
              <w:rPr>
                <w:rFonts w:hint="eastAsia" w:ascii="仿宋_GB2312" w:hAnsi="宋体" w:eastAsia="仿宋_GB2312" w:cs="宋体"/>
                <w:b w:val="0"/>
                <w:bCs w:val="0"/>
                <w:kern w:val="0"/>
                <w:sz w:val="22"/>
                <w:lang w:val="en-US" w:eastAsia="zh-CN"/>
              </w:rPr>
              <w:t>16832.44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kern w:val="0"/>
                <w:sz w:val="22"/>
              </w:rPr>
            </w:pPr>
            <w:r>
              <w:rPr>
                <w:rFonts w:hint="eastAsia" w:ascii="仿宋_GB2312" w:hAnsi="宋体" w:eastAsia="仿宋_GB2312" w:cs="宋体"/>
                <w:kern w:val="0"/>
                <w:sz w:val="22"/>
              </w:rPr>
              <w:t>年初财政拨款结转和结余</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10</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243.43</w:t>
            </w: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kern w:val="0"/>
                <w:sz w:val="22"/>
              </w:rPr>
            </w:pPr>
            <w:r>
              <w:rPr>
                <w:rFonts w:hint="eastAsia" w:ascii="仿宋_GB2312" w:hAnsi="宋体" w:eastAsia="仿宋_GB2312" w:cs="宋体"/>
                <w:kern w:val="0"/>
                <w:sz w:val="22"/>
              </w:rPr>
              <w:t>年末财政拨款结转和结余</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24</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17021.93</w:t>
            </w: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245.38</w:t>
            </w: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16776.55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一般公共预算财政拨款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11</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243.43</w:t>
            </w: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25</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xml:space="preserve">  政府性基金预算财政拨款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26</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13</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27</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总计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14</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44728.75</w:t>
            </w: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总计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28</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44728.75</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11119.75</w:t>
            </w: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ascii="仿宋_GB2312" w:hAnsi="宋体" w:eastAsia="仿宋_GB2312" w:cs="宋体"/>
                <w:b/>
                <w:bCs/>
                <w:kern w:val="0"/>
                <w:sz w:val="22"/>
              </w:rPr>
            </w:pPr>
            <w:r>
              <w:rPr>
                <w:rFonts w:hint="eastAsia" w:ascii="仿宋_GB2312" w:hAnsi="宋体" w:eastAsia="仿宋_GB2312" w:cs="宋体"/>
                <w:b w:val="0"/>
                <w:bCs w:val="0"/>
                <w:kern w:val="0"/>
                <w:sz w:val="22"/>
                <w:lang w:val="en-US" w:eastAsia="zh-CN"/>
              </w:rPr>
              <w:t>33609</w:t>
            </w:r>
          </w:p>
        </w:tc>
      </w:tr>
    </w:tbl>
    <w:p>
      <w:pPr>
        <w:ind w:firstLine="108" w:firstLineChars="50"/>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r>
        <w:rPr>
          <w:rFonts w:hint="eastAsia" w:ascii="仿宋_GB2312" w:hAnsi="宋体" w:eastAsia="仿宋_GB2312"/>
          <w:sz w:val="22"/>
        </w:rPr>
        <w:t>注：本表反映部门本年度一般公共预算财政拨款和政府性基金预算财政拨款的总收支和年末结转结余情况。</w:t>
      </w: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公开05表</w:t>
      </w:r>
    </w:p>
    <w:p>
      <w:pPr>
        <w:wordWrap/>
        <w:spacing w:line="400" w:lineRule="exact"/>
        <w:ind w:firstLine="138" w:firstLineChars="50"/>
        <w:jc w:val="lef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eastAsia="zh-CN"/>
        </w:rPr>
        <w:t>济宁市公共卫生医疗中心</w:t>
      </w:r>
      <w:r>
        <w:rPr>
          <w:rFonts w:hint="eastAsia" w:ascii="楷体_GB2312" w:eastAsia="楷体_GB2312"/>
          <w:sz w:val="28"/>
          <w:szCs w:val="28"/>
          <w:lang w:val="en-US" w:eastAsia="zh-CN"/>
        </w:rPr>
        <w:t xml:space="preserve">              </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W w:w="13152" w:type="dxa"/>
        <w:jc w:val="center"/>
        <w:tblInd w:w="0" w:type="dxa"/>
        <w:tblLayout w:type="fixed"/>
        <w:tblCellMar>
          <w:top w:w="0" w:type="dxa"/>
          <w:left w:w="108" w:type="dxa"/>
          <w:bottom w:w="0" w:type="dxa"/>
          <w:right w:w="108" w:type="dxa"/>
        </w:tblCellMar>
      </w:tblPr>
      <w:tblGrid>
        <w:gridCol w:w="1701"/>
        <w:gridCol w:w="3170"/>
        <w:gridCol w:w="2783"/>
        <w:gridCol w:w="2978"/>
        <w:gridCol w:w="2520"/>
      </w:tblGrid>
      <w:tr>
        <w:tblPrEx>
          <w:tblLayout w:type="fixed"/>
          <w:tblCellMar>
            <w:top w:w="0" w:type="dxa"/>
            <w:left w:w="108" w:type="dxa"/>
            <w:bottom w:w="0" w:type="dxa"/>
            <w:right w:w="108" w:type="dxa"/>
          </w:tblCellMar>
        </w:tblPrEx>
        <w:trPr>
          <w:trHeight w:val="428" w:hRule="atLeas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828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w:t>
            </w:r>
          </w:p>
        </w:tc>
      </w:tr>
      <w:tr>
        <w:tblPrEx>
          <w:tblLayout w:type="fixed"/>
          <w:tblCellMar>
            <w:top w:w="0" w:type="dxa"/>
            <w:left w:w="108" w:type="dxa"/>
            <w:bottom w:w="0" w:type="dxa"/>
            <w:right w:w="108" w:type="dxa"/>
          </w:tblCellMar>
        </w:tblPrEx>
        <w:trPr>
          <w:trHeight w:val="675"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科目编码</w:t>
            </w:r>
          </w:p>
        </w:tc>
        <w:tc>
          <w:tcPr>
            <w:tcW w:w="31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r>
      <w:tr>
        <w:tblPrEx>
          <w:tblLayout w:type="fixed"/>
          <w:tblCellMar>
            <w:top w:w="0" w:type="dxa"/>
            <w:left w:w="108" w:type="dxa"/>
            <w:bottom w:w="0" w:type="dxa"/>
            <w:right w:w="108" w:type="dxa"/>
          </w:tblCellMar>
        </w:tblPrEx>
        <w:trPr>
          <w:trHeight w:val="454" w:hRule="exac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25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r>
      <w:tr>
        <w:tblPrEx>
          <w:tblLayout w:type="fixed"/>
          <w:tblCellMar>
            <w:top w:w="0" w:type="dxa"/>
            <w:left w:w="108" w:type="dxa"/>
            <w:bottom w:w="0" w:type="dxa"/>
            <w:right w:w="108" w:type="dxa"/>
          </w:tblCellMar>
        </w:tblPrEx>
        <w:trPr>
          <w:trHeight w:val="454" w:hRule="exac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25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2100201</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lang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eastAsia="zh-CN"/>
              </w:rPr>
              <w:t>综合医院</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141</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141</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2100203</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lang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eastAsia="zh-CN"/>
              </w:rPr>
              <w:t>传染病医院</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3827.13</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2252.23</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lang w:val="en-US"/>
              </w:rPr>
            </w:pPr>
            <w:r>
              <w:rPr>
                <w:rFonts w:hint="eastAsia" w:ascii="仿宋_GB2312" w:hAnsi="宋体" w:eastAsia="仿宋_GB2312" w:cs="宋体"/>
                <w:kern w:val="0"/>
                <w:sz w:val="22"/>
                <w:lang w:val="en-US" w:eastAsia="zh-CN"/>
              </w:rPr>
              <w:t>1574.9</w:t>
            </w:r>
          </w:p>
        </w:tc>
      </w:tr>
      <w:tr>
        <w:tblPrEx>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2100299</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其他公立医院支出</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239</w:t>
            </w:r>
          </w:p>
        </w:tc>
        <w:tc>
          <w:tcPr>
            <w:tcW w:w="2978" w:type="dxa"/>
            <w:tcBorders>
              <w:top w:val="single" w:color="auto" w:sz="4" w:space="0"/>
              <w:left w:val="nil"/>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152</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87</w:t>
            </w:r>
          </w:p>
        </w:tc>
      </w:tr>
      <w:tr>
        <w:tblPrEx>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2100409</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重大公共卫生服务</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100</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100</w:t>
            </w:r>
          </w:p>
        </w:tc>
      </w:tr>
      <w:tr>
        <w:tblPrEx>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2100410</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突发公共卫生事件应急处理</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6464.55</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6464.55</w:t>
            </w:r>
          </w:p>
        </w:tc>
      </w:tr>
      <w:tr>
        <w:tblPrEx>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2100499</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其他公共卫生支出</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102.69</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12.69</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90</w:t>
            </w:r>
          </w:p>
        </w:tc>
      </w:tr>
      <w:tr>
        <w:tblPrEx>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bl>
    <w:p>
      <w:pPr>
        <w:spacing w:line="400" w:lineRule="exact"/>
        <w:ind w:firstLine="108" w:firstLineChars="50"/>
        <w:jc w:val="left"/>
        <w:rPr>
          <w:rFonts w:ascii="仿宋_GB2312" w:hAnsi="宋体" w:eastAsia="仿宋_GB2312"/>
          <w:sz w:val="22"/>
        </w:rPr>
      </w:pPr>
      <w:r>
        <w:rPr>
          <w:rFonts w:hint="eastAsia" w:ascii="仿宋_GB2312" w:hAnsi="宋体" w:eastAsia="仿宋_GB2312"/>
          <w:sz w:val="22"/>
        </w:rPr>
        <w:t>注：本表反映部门本年度一般公共预算财政拨款支出情况。</w:t>
      </w:r>
    </w:p>
    <w:p>
      <w:pPr>
        <w:spacing w:line="400" w:lineRule="exact"/>
        <w:jc w:val="left"/>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一般公共预算财政拨款基本支出决算表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公开06表</w:t>
      </w:r>
    </w:p>
    <w:p>
      <w:pPr>
        <w:spacing w:line="400" w:lineRule="exact"/>
        <w:ind w:firstLine="138" w:firstLineChars="50"/>
        <w:jc w:val="lef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eastAsia="zh-CN"/>
        </w:rPr>
        <w:t>济宁市公共卫生医疗中心</w:t>
      </w:r>
      <w:r>
        <w:rPr>
          <w:rFonts w:hint="eastAsia" w:ascii="楷体_GB2312" w:eastAsia="楷体_GB2312"/>
          <w:sz w:val="28"/>
          <w:szCs w:val="28"/>
          <w:lang w:val="en-US" w:eastAsia="zh-CN"/>
        </w:rPr>
        <w:t xml:space="preserve">          </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W w:w="13275" w:type="dxa"/>
        <w:jc w:val="center"/>
        <w:tblInd w:w="0" w:type="dxa"/>
        <w:tblLayout w:type="fixed"/>
        <w:tblCellMar>
          <w:top w:w="0" w:type="dxa"/>
          <w:left w:w="108" w:type="dxa"/>
          <w:bottom w:w="0" w:type="dxa"/>
          <w:right w:w="108" w:type="dxa"/>
        </w:tblCellMar>
      </w:tblPr>
      <w:tblGrid>
        <w:gridCol w:w="1008"/>
        <w:gridCol w:w="2983"/>
        <w:gridCol w:w="990"/>
        <w:gridCol w:w="1035"/>
        <w:gridCol w:w="1984"/>
        <w:gridCol w:w="833"/>
        <w:gridCol w:w="1010"/>
        <w:gridCol w:w="2551"/>
        <w:gridCol w:w="881"/>
      </w:tblGrid>
      <w:tr>
        <w:tblPrEx>
          <w:tblLayout w:type="fixed"/>
          <w:tblCellMar>
            <w:top w:w="0" w:type="dxa"/>
            <w:left w:w="108" w:type="dxa"/>
            <w:bottom w:w="0" w:type="dxa"/>
            <w:right w:w="108" w:type="dxa"/>
          </w:tblCellMar>
        </w:tblPrEx>
        <w:trPr>
          <w:trHeight w:val="369" w:hRule="atLeast"/>
          <w:tblHeader/>
          <w:jc w:val="center"/>
        </w:trPr>
        <w:tc>
          <w:tcPr>
            <w:tcW w:w="4981" w:type="dxa"/>
            <w:gridSpan w:val="3"/>
            <w:tcBorders>
              <w:top w:val="single" w:color="auto" w:sz="8" w:space="0"/>
              <w:left w:val="single" w:color="auto" w:sz="8"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人员经费</w:t>
            </w:r>
          </w:p>
        </w:tc>
        <w:tc>
          <w:tcPr>
            <w:tcW w:w="8294" w:type="dxa"/>
            <w:gridSpan w:val="6"/>
            <w:tcBorders>
              <w:top w:val="single" w:color="auto" w:sz="8" w:space="0"/>
              <w:left w:val="nil"/>
              <w:bottom w:val="single" w:color="auto" w:sz="4" w:space="0"/>
              <w:right w:val="single" w:color="000000" w:sz="8"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公用经费</w:t>
            </w:r>
          </w:p>
        </w:tc>
      </w:tr>
      <w:tr>
        <w:tblPrEx>
          <w:tblLayout w:type="fixed"/>
          <w:tblCellMar>
            <w:top w:w="0" w:type="dxa"/>
            <w:left w:w="108" w:type="dxa"/>
            <w:bottom w:w="0" w:type="dxa"/>
            <w:right w:w="108" w:type="dxa"/>
          </w:tblCellMar>
        </w:tblPrEx>
        <w:trPr>
          <w:trHeight w:val="300" w:hRule="atLeast"/>
          <w:tblHeader/>
          <w:jc w:val="center"/>
        </w:trPr>
        <w:tc>
          <w:tcPr>
            <w:tcW w:w="1008" w:type="dxa"/>
            <w:vMerge w:val="restart"/>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 科目编码</w:t>
            </w:r>
          </w:p>
        </w:tc>
        <w:tc>
          <w:tcPr>
            <w:tcW w:w="2983"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99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c>
          <w:tcPr>
            <w:tcW w:w="1035"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经济分类科目编码</w:t>
            </w:r>
          </w:p>
        </w:tc>
        <w:tc>
          <w:tcPr>
            <w:tcW w:w="1984"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833"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c>
          <w:tcPr>
            <w:tcW w:w="101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经济分类科目编码</w:t>
            </w:r>
          </w:p>
        </w:tc>
        <w:tc>
          <w:tcPr>
            <w:tcW w:w="255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881" w:type="dxa"/>
            <w:vMerge w:val="restart"/>
            <w:tcBorders>
              <w:top w:val="nil"/>
              <w:left w:val="single" w:color="auto" w:sz="4" w:space="0"/>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r>
      <w:tr>
        <w:tblPrEx>
          <w:tblLayout w:type="fixed"/>
          <w:tblCellMar>
            <w:top w:w="0" w:type="dxa"/>
            <w:left w:w="108" w:type="dxa"/>
            <w:bottom w:w="0" w:type="dxa"/>
            <w:right w:w="108" w:type="dxa"/>
          </w:tblCellMar>
        </w:tblPrEx>
        <w:trPr>
          <w:trHeight w:val="300" w:hRule="atLeast"/>
          <w:tblHeader/>
          <w:jc w:val="center"/>
        </w:trPr>
        <w:tc>
          <w:tcPr>
            <w:tcW w:w="1008" w:type="dxa"/>
            <w:vMerge w:val="continue"/>
            <w:tcBorders>
              <w:top w:val="nil"/>
              <w:left w:val="single" w:color="auto" w:sz="8"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2983"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035"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984"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833"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01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255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881" w:type="dxa"/>
            <w:vMerge w:val="continue"/>
            <w:tcBorders>
              <w:top w:val="nil"/>
              <w:left w:val="single" w:color="auto" w:sz="4" w:space="0"/>
              <w:bottom w:val="single" w:color="auto" w:sz="4" w:space="0"/>
              <w:right w:val="single" w:color="auto" w:sz="8" w:space="0"/>
            </w:tcBorders>
            <w:vAlign w:val="center"/>
          </w:tcPr>
          <w:p>
            <w:pPr>
              <w:widowControl/>
              <w:spacing w:line="300" w:lineRule="exact"/>
              <w:jc w:val="left"/>
              <w:rPr>
                <w:rFonts w:ascii="仿宋_GB2312" w:hAnsi="宋体" w:eastAsia="仿宋_GB2312" w:cs="宋体"/>
                <w:color w:val="000000"/>
                <w:kern w:val="0"/>
                <w:sz w:val="22"/>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298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工资福利支出</w:t>
            </w:r>
          </w:p>
        </w:tc>
        <w:tc>
          <w:tcPr>
            <w:tcW w:w="990" w:type="dxa"/>
            <w:tcBorders>
              <w:top w:val="nil"/>
              <w:left w:val="nil"/>
              <w:bottom w:val="single" w:color="auto" w:sz="4" w:space="0"/>
              <w:right w:val="single" w:color="auto" w:sz="4" w:space="0"/>
            </w:tcBorders>
            <w:vAlign w:val="center"/>
          </w:tcPr>
          <w:p>
            <w:pPr>
              <w:widowControl/>
              <w:spacing w:line="300" w:lineRule="exac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2236.88</w:t>
            </w: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商品和服务支出</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53.21</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债务利息及费用支出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30101</w:t>
            </w:r>
          </w:p>
        </w:tc>
        <w:tc>
          <w:tcPr>
            <w:tcW w:w="298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基本工资</w:t>
            </w:r>
          </w:p>
        </w:tc>
        <w:tc>
          <w:tcPr>
            <w:tcW w:w="990"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881.93</w:t>
            </w: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办公费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国内债务付息</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30102</w:t>
            </w:r>
          </w:p>
        </w:tc>
        <w:tc>
          <w:tcPr>
            <w:tcW w:w="298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津贴补贴</w:t>
            </w:r>
          </w:p>
        </w:tc>
        <w:tc>
          <w:tcPr>
            <w:tcW w:w="990"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351.67</w:t>
            </w: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印刷费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国外债务付息</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30103</w:t>
            </w:r>
          </w:p>
        </w:tc>
        <w:tc>
          <w:tcPr>
            <w:tcW w:w="298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奖金</w:t>
            </w:r>
          </w:p>
        </w:tc>
        <w:tc>
          <w:tcPr>
            <w:tcW w:w="99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30203</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咨询费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国内债务发行费用</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30106</w:t>
            </w:r>
          </w:p>
        </w:tc>
        <w:tc>
          <w:tcPr>
            <w:tcW w:w="298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伙食补助费</w:t>
            </w:r>
          </w:p>
        </w:tc>
        <w:tc>
          <w:tcPr>
            <w:tcW w:w="99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手续费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30704</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国外债务发行费用</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30107</w:t>
            </w:r>
          </w:p>
        </w:tc>
        <w:tc>
          <w:tcPr>
            <w:tcW w:w="298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绩效工资</w:t>
            </w:r>
          </w:p>
        </w:tc>
        <w:tc>
          <w:tcPr>
            <w:tcW w:w="990"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697.59</w:t>
            </w: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水费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资本性支出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30108</w:t>
            </w:r>
          </w:p>
        </w:tc>
        <w:tc>
          <w:tcPr>
            <w:tcW w:w="298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机关事业单位基本养老保险缴费</w:t>
            </w:r>
          </w:p>
        </w:tc>
        <w:tc>
          <w:tcPr>
            <w:tcW w:w="990"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141</w:t>
            </w: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电费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房屋建筑物购建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30109</w:t>
            </w:r>
          </w:p>
        </w:tc>
        <w:tc>
          <w:tcPr>
            <w:tcW w:w="298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职业年金缴费</w:t>
            </w:r>
          </w:p>
        </w:tc>
        <w:tc>
          <w:tcPr>
            <w:tcW w:w="990"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152</w:t>
            </w: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邮电费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办公设备购置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85"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30110</w:t>
            </w:r>
          </w:p>
        </w:tc>
        <w:tc>
          <w:tcPr>
            <w:tcW w:w="298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职工基本医疗保险缴费</w:t>
            </w:r>
          </w:p>
        </w:tc>
        <w:tc>
          <w:tcPr>
            <w:tcW w:w="990"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12.69</w:t>
            </w: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取暖费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30.09</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专用设备购置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30111</w:t>
            </w:r>
          </w:p>
        </w:tc>
        <w:tc>
          <w:tcPr>
            <w:tcW w:w="298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公务员医疗补助缴费</w:t>
            </w:r>
          </w:p>
        </w:tc>
        <w:tc>
          <w:tcPr>
            <w:tcW w:w="99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物业管理费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31005</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基础设施建设</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30112</w:t>
            </w:r>
          </w:p>
        </w:tc>
        <w:tc>
          <w:tcPr>
            <w:tcW w:w="298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其他社会保障缴费</w:t>
            </w:r>
          </w:p>
        </w:tc>
        <w:tc>
          <w:tcPr>
            <w:tcW w:w="99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差旅费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31006</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大型修缮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30113</w:t>
            </w:r>
          </w:p>
        </w:tc>
        <w:tc>
          <w:tcPr>
            <w:tcW w:w="298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住房公积金</w:t>
            </w:r>
          </w:p>
        </w:tc>
        <w:tc>
          <w:tcPr>
            <w:tcW w:w="99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因公出国（境）费用</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信息网络及软件购置更新</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30114</w:t>
            </w:r>
          </w:p>
        </w:tc>
        <w:tc>
          <w:tcPr>
            <w:tcW w:w="298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医疗费</w:t>
            </w:r>
          </w:p>
        </w:tc>
        <w:tc>
          <w:tcPr>
            <w:tcW w:w="99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30213</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维修(护)费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31008</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物资储备</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30199</w:t>
            </w:r>
          </w:p>
        </w:tc>
        <w:tc>
          <w:tcPr>
            <w:tcW w:w="298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其他工资福利支出</w:t>
            </w:r>
          </w:p>
        </w:tc>
        <w:tc>
          <w:tcPr>
            <w:tcW w:w="99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租赁费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土地补偿</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w:t>
            </w:r>
          </w:p>
        </w:tc>
        <w:tc>
          <w:tcPr>
            <w:tcW w:w="298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对个人和家庭的补助</w:t>
            </w:r>
          </w:p>
        </w:tc>
        <w:tc>
          <w:tcPr>
            <w:tcW w:w="990"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267.82</w:t>
            </w: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会议费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31010</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安置补助</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30301</w:t>
            </w:r>
          </w:p>
        </w:tc>
        <w:tc>
          <w:tcPr>
            <w:tcW w:w="298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离休费</w:t>
            </w:r>
          </w:p>
        </w:tc>
        <w:tc>
          <w:tcPr>
            <w:tcW w:w="99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培训费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地上附着物和青苗补偿</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30302</w:t>
            </w:r>
          </w:p>
        </w:tc>
        <w:tc>
          <w:tcPr>
            <w:tcW w:w="298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退休费</w:t>
            </w:r>
          </w:p>
        </w:tc>
        <w:tc>
          <w:tcPr>
            <w:tcW w:w="99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公务接待费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拆迁补偿</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30303</w:t>
            </w:r>
          </w:p>
        </w:tc>
        <w:tc>
          <w:tcPr>
            <w:tcW w:w="298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退职（役）费</w:t>
            </w:r>
          </w:p>
        </w:tc>
        <w:tc>
          <w:tcPr>
            <w:tcW w:w="99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专用材料费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公务用车购置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30304</w:t>
            </w:r>
          </w:p>
        </w:tc>
        <w:tc>
          <w:tcPr>
            <w:tcW w:w="298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抚恤金</w:t>
            </w:r>
          </w:p>
        </w:tc>
        <w:tc>
          <w:tcPr>
            <w:tcW w:w="990"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10.22</w:t>
            </w: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被装购置费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其他交通工具购置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30305</w:t>
            </w:r>
          </w:p>
        </w:tc>
        <w:tc>
          <w:tcPr>
            <w:tcW w:w="298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生活补助</w:t>
            </w:r>
          </w:p>
        </w:tc>
        <w:tc>
          <w:tcPr>
            <w:tcW w:w="990"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4.94</w:t>
            </w: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专用燃料费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31021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文物和陈列品购置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30306</w:t>
            </w:r>
          </w:p>
        </w:tc>
        <w:tc>
          <w:tcPr>
            <w:tcW w:w="298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救济费</w:t>
            </w:r>
          </w:p>
        </w:tc>
        <w:tc>
          <w:tcPr>
            <w:tcW w:w="99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劳务费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31022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无形资产购置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30307</w:t>
            </w:r>
          </w:p>
        </w:tc>
        <w:tc>
          <w:tcPr>
            <w:tcW w:w="298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医疗费补助</w:t>
            </w:r>
          </w:p>
        </w:tc>
        <w:tc>
          <w:tcPr>
            <w:tcW w:w="99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委托业务费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其他资本性支出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30308</w:t>
            </w:r>
          </w:p>
        </w:tc>
        <w:tc>
          <w:tcPr>
            <w:tcW w:w="298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助学金</w:t>
            </w:r>
          </w:p>
        </w:tc>
        <w:tc>
          <w:tcPr>
            <w:tcW w:w="99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工会经费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23.12</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对企业补助</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30309</w:t>
            </w:r>
          </w:p>
        </w:tc>
        <w:tc>
          <w:tcPr>
            <w:tcW w:w="298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奖励金</w:t>
            </w:r>
          </w:p>
        </w:tc>
        <w:tc>
          <w:tcPr>
            <w:tcW w:w="990"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252.66</w:t>
            </w: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福利费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资本金注入</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30310</w:t>
            </w:r>
          </w:p>
        </w:tc>
        <w:tc>
          <w:tcPr>
            <w:tcW w:w="298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个人农业生产补贴</w:t>
            </w:r>
          </w:p>
        </w:tc>
        <w:tc>
          <w:tcPr>
            <w:tcW w:w="99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30231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公务用车运行维护费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政府投资基金股权投资</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30399</w:t>
            </w:r>
          </w:p>
        </w:tc>
        <w:tc>
          <w:tcPr>
            <w:tcW w:w="298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其他对个人和家庭的补助</w:t>
            </w:r>
          </w:p>
        </w:tc>
        <w:tc>
          <w:tcPr>
            <w:tcW w:w="99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30239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其他交通费用</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31204</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费用补贴</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298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99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30240</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税金及附加费用</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31205</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利息补贴</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298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99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30299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其他商品和服务支出</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其他对企业补助</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298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99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298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99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39906</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赠与</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298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99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国家赔偿费用支出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298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99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39908</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对民间非营利组织和群众性自治组织补贴</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298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990"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35"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Layout w:type="fixed"/>
          <w:tblCellMar>
            <w:top w:w="0" w:type="dxa"/>
            <w:left w:w="108" w:type="dxa"/>
            <w:bottom w:w="0" w:type="dxa"/>
            <w:right w:w="108" w:type="dxa"/>
          </w:tblCellMar>
        </w:tblPrEx>
        <w:trPr>
          <w:trHeight w:val="20" w:hRule="atLeast"/>
          <w:jc w:val="center"/>
        </w:trPr>
        <w:tc>
          <w:tcPr>
            <w:tcW w:w="3991" w:type="dxa"/>
            <w:gridSpan w:val="2"/>
            <w:tcBorders>
              <w:top w:val="single" w:color="auto" w:sz="4" w:space="0"/>
              <w:left w:val="single" w:color="auto" w:sz="8" w:space="0"/>
              <w:bottom w:val="single" w:color="auto" w:sz="8"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人员经费合计</w:t>
            </w:r>
          </w:p>
        </w:tc>
        <w:tc>
          <w:tcPr>
            <w:tcW w:w="990" w:type="dxa"/>
            <w:tcBorders>
              <w:top w:val="nil"/>
              <w:left w:val="nil"/>
              <w:bottom w:val="single" w:color="auto" w:sz="8" w:space="0"/>
              <w:right w:val="single" w:color="auto" w:sz="4" w:space="0"/>
            </w:tcBorders>
            <w:vAlign w:val="center"/>
          </w:tcPr>
          <w:p>
            <w:pPr>
              <w:widowControl/>
              <w:spacing w:line="300" w:lineRule="exact"/>
              <w:jc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2504.7</w:t>
            </w:r>
          </w:p>
        </w:tc>
        <w:tc>
          <w:tcPr>
            <w:tcW w:w="7413" w:type="dxa"/>
            <w:gridSpan w:val="5"/>
            <w:tcBorders>
              <w:top w:val="single" w:color="auto" w:sz="4" w:space="0"/>
              <w:left w:val="nil"/>
              <w:bottom w:val="single" w:color="auto" w:sz="8"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公用经费合计</w:t>
            </w:r>
          </w:p>
        </w:tc>
        <w:tc>
          <w:tcPr>
            <w:tcW w:w="881" w:type="dxa"/>
            <w:tcBorders>
              <w:top w:val="nil"/>
              <w:left w:val="nil"/>
              <w:bottom w:val="single" w:color="auto" w:sz="8" w:space="0"/>
              <w:right w:val="single" w:color="auto" w:sz="8" w:space="0"/>
            </w:tcBorders>
            <w:vAlign w:val="center"/>
          </w:tcPr>
          <w:p>
            <w:pPr>
              <w:widowControl/>
              <w:spacing w:line="300" w:lineRule="exact"/>
              <w:jc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53.21</w:t>
            </w:r>
          </w:p>
        </w:tc>
      </w:tr>
    </w:tbl>
    <w:p>
      <w:pPr>
        <w:spacing w:line="400" w:lineRule="exact"/>
        <w:ind w:firstLine="108" w:firstLineChars="50"/>
        <w:jc w:val="left"/>
        <w:rPr>
          <w:rFonts w:ascii="仿宋_GB2312" w:hAnsi="宋体" w:eastAsia="仿宋_GB2312"/>
          <w:sz w:val="22"/>
        </w:rPr>
      </w:pPr>
      <w:r>
        <w:rPr>
          <w:rFonts w:hint="eastAsia" w:ascii="仿宋_GB2312" w:hAnsi="宋体" w:eastAsia="仿宋_GB2312"/>
          <w:sz w:val="22"/>
        </w:rPr>
        <w:t>注:本表反映部门本年度一般公共预算财政拨款基本支出明细情况。</w:t>
      </w:r>
    </w:p>
    <w:p>
      <w:pPr>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一般公共预算财政拨款“三公”经费支出决算表</w:t>
      </w:r>
    </w:p>
    <w:p>
      <w:pPr>
        <w:wordWrap w:val="0"/>
        <w:spacing w:line="400" w:lineRule="exact"/>
        <w:jc w:val="right"/>
        <w:rPr>
          <w:rFonts w:ascii="楷体_GB2312" w:eastAsia="楷体_GB2312"/>
          <w:sz w:val="28"/>
          <w:szCs w:val="28"/>
        </w:rPr>
      </w:pPr>
      <w:r>
        <w:rPr>
          <w:rFonts w:hint="eastAsia" w:ascii="方正小标宋简体" w:eastAsia="方正小标宋简体"/>
          <w:sz w:val="44"/>
          <w:szCs w:val="44"/>
        </w:rPr>
        <w:t>　</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公开07表</w:t>
      </w:r>
    </w:p>
    <w:p>
      <w:pPr>
        <w:spacing w:line="400" w:lineRule="exact"/>
        <w:ind w:firstLine="138" w:firstLineChars="50"/>
        <w:jc w:val="lef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eastAsia="zh-CN"/>
        </w:rPr>
        <w:t>济宁市公共卫生医疗中心</w:t>
      </w:r>
      <w:r>
        <w:rPr>
          <w:rFonts w:hint="eastAsia" w:ascii="楷体_GB2312" w:eastAsia="楷体_GB2312"/>
          <w:sz w:val="28"/>
          <w:szCs w:val="28"/>
          <w:lang w:val="en-US" w:eastAsia="zh-CN"/>
        </w:rPr>
        <w:t xml:space="preserve">        </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W w:w="13256" w:type="dxa"/>
        <w:jc w:val="center"/>
        <w:tblInd w:w="0" w:type="dxa"/>
        <w:tblLayout w:type="fixed"/>
        <w:tblCellMar>
          <w:top w:w="0" w:type="dxa"/>
          <w:left w:w="108" w:type="dxa"/>
          <w:bottom w:w="0" w:type="dxa"/>
          <w:right w:w="108" w:type="dxa"/>
        </w:tblCellMar>
      </w:tblPr>
      <w:tblGrid>
        <w:gridCol w:w="1179"/>
        <w:gridCol w:w="1195"/>
        <w:gridCol w:w="1180"/>
        <w:gridCol w:w="1180"/>
        <w:gridCol w:w="1188"/>
        <w:gridCol w:w="962"/>
        <w:gridCol w:w="1098"/>
        <w:gridCol w:w="1143"/>
        <w:gridCol w:w="851"/>
        <w:gridCol w:w="1132"/>
        <w:gridCol w:w="1164"/>
        <w:gridCol w:w="984"/>
      </w:tblGrid>
      <w:tr>
        <w:tblPrEx>
          <w:tblLayout w:type="fixed"/>
          <w:tblCellMar>
            <w:top w:w="0" w:type="dxa"/>
            <w:left w:w="108" w:type="dxa"/>
            <w:bottom w:w="0" w:type="dxa"/>
            <w:right w:w="108" w:type="dxa"/>
          </w:tblCellMar>
        </w:tblPrEx>
        <w:trPr>
          <w:trHeight w:val="862" w:hRule="atLeast"/>
          <w:jc w:val="center"/>
        </w:trPr>
        <w:tc>
          <w:tcPr>
            <w:tcW w:w="6884" w:type="dxa"/>
            <w:gridSpan w:val="6"/>
            <w:tcBorders>
              <w:top w:val="single" w:color="auto" w:sz="8" w:space="0"/>
              <w:left w:val="single" w:color="auto" w:sz="8" w:space="0"/>
              <w:bottom w:val="single" w:color="auto" w:sz="4"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预 算 数</w:t>
            </w:r>
          </w:p>
        </w:tc>
        <w:tc>
          <w:tcPr>
            <w:tcW w:w="6372"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决 算 数　</w:t>
            </w:r>
          </w:p>
        </w:tc>
      </w:tr>
      <w:tr>
        <w:tblPrEx>
          <w:tblLayout w:type="fixed"/>
          <w:tblCellMar>
            <w:top w:w="0" w:type="dxa"/>
            <w:left w:w="108" w:type="dxa"/>
            <w:bottom w:w="0" w:type="dxa"/>
            <w:right w:w="108" w:type="dxa"/>
          </w:tblCellMar>
        </w:tblPrEx>
        <w:trPr>
          <w:trHeight w:val="862" w:hRule="atLeast"/>
          <w:jc w:val="center"/>
        </w:trPr>
        <w:tc>
          <w:tcPr>
            <w:tcW w:w="1179" w:type="dxa"/>
            <w:vMerge w:val="restart"/>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19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因公出国（境）费</w:t>
            </w:r>
          </w:p>
        </w:tc>
        <w:tc>
          <w:tcPr>
            <w:tcW w:w="3548"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公务用车购置及运行费</w:t>
            </w:r>
          </w:p>
        </w:tc>
        <w:tc>
          <w:tcPr>
            <w:tcW w:w="962" w:type="dxa"/>
            <w:vMerge w:val="restart"/>
            <w:tcBorders>
              <w:top w:val="nil"/>
              <w:left w:val="single" w:color="auto" w:sz="4" w:space="0"/>
              <w:bottom w:val="single" w:color="auto" w:sz="4" w:space="0"/>
              <w:right w:val="single" w:color="000000" w:sz="8"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接待费</w:t>
            </w:r>
          </w:p>
        </w:tc>
        <w:tc>
          <w:tcPr>
            <w:tcW w:w="109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14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因公出国（境）费</w:t>
            </w:r>
          </w:p>
        </w:tc>
        <w:tc>
          <w:tcPr>
            <w:tcW w:w="3147" w:type="dxa"/>
            <w:gridSpan w:val="3"/>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公务用车购置及运行费</w:t>
            </w:r>
          </w:p>
        </w:tc>
        <w:tc>
          <w:tcPr>
            <w:tcW w:w="984"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接待费</w:t>
            </w:r>
          </w:p>
        </w:tc>
      </w:tr>
      <w:tr>
        <w:tblPrEx>
          <w:tblLayout w:type="fixed"/>
          <w:tblCellMar>
            <w:top w:w="0" w:type="dxa"/>
            <w:left w:w="108" w:type="dxa"/>
            <w:bottom w:w="0" w:type="dxa"/>
            <w:right w:w="108" w:type="dxa"/>
          </w:tblCellMar>
        </w:tblPrEx>
        <w:trPr>
          <w:trHeight w:val="862" w:hRule="atLeast"/>
          <w:jc w:val="center"/>
        </w:trPr>
        <w:tc>
          <w:tcPr>
            <w:tcW w:w="1179" w:type="dxa"/>
            <w:vMerge w:val="continue"/>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19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1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1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公务用车购置费</w:t>
            </w:r>
          </w:p>
        </w:tc>
        <w:tc>
          <w:tcPr>
            <w:tcW w:w="11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公务用车运行费</w:t>
            </w:r>
          </w:p>
        </w:tc>
        <w:tc>
          <w:tcPr>
            <w:tcW w:w="962" w:type="dxa"/>
            <w:vMerge w:val="continue"/>
            <w:tcBorders>
              <w:top w:val="nil"/>
              <w:left w:val="single" w:color="auto" w:sz="4" w:space="0"/>
              <w:bottom w:val="single" w:color="auto" w:sz="4" w:space="0"/>
              <w:right w:val="single" w:color="000000" w:sz="8"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09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left"/>
              <w:rPr>
                <w:rFonts w:ascii="仿宋_GB2312" w:hAnsi="宋体" w:eastAsia="仿宋_GB2312" w:cs="宋体"/>
                <w:kern w:val="0"/>
                <w:sz w:val="22"/>
              </w:rPr>
            </w:pPr>
          </w:p>
        </w:tc>
        <w:tc>
          <w:tcPr>
            <w:tcW w:w="11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left"/>
              <w:rPr>
                <w:rFonts w:ascii="仿宋_GB2312" w:hAnsi="宋体" w:eastAsia="仿宋_GB2312" w:cs="宋体"/>
                <w:kern w:val="0"/>
                <w:sz w:val="22"/>
              </w:rPr>
            </w:pP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公务用车购置费</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公务用车运行费</w:t>
            </w:r>
          </w:p>
        </w:tc>
        <w:tc>
          <w:tcPr>
            <w:tcW w:w="98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trHeight w:val="623" w:hRule="atLeast"/>
          <w:jc w:val="center"/>
        </w:trPr>
        <w:tc>
          <w:tcPr>
            <w:tcW w:w="1179" w:type="dxa"/>
            <w:tcBorders>
              <w:top w:val="nil"/>
              <w:left w:val="single" w:color="auto" w:sz="8" w:space="0"/>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195"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188"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962" w:type="dxa"/>
            <w:tcBorders>
              <w:top w:val="nil"/>
              <w:left w:val="nil"/>
              <w:bottom w:val="single" w:color="auto" w:sz="8" w:space="0"/>
              <w:right w:val="single" w:color="000000" w:sz="8"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c>
          <w:tcPr>
            <w:tcW w:w="11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8</w:t>
            </w: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9</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10</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11</w:t>
            </w:r>
          </w:p>
        </w:tc>
        <w:tc>
          <w:tcPr>
            <w:tcW w:w="98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w:t>
            </w:r>
          </w:p>
        </w:tc>
      </w:tr>
      <w:tr>
        <w:tblPrEx>
          <w:tblLayout w:type="fixed"/>
          <w:tblCellMar>
            <w:top w:w="0" w:type="dxa"/>
            <w:left w:w="108" w:type="dxa"/>
            <w:bottom w:w="0" w:type="dxa"/>
            <w:right w:w="108" w:type="dxa"/>
          </w:tblCellMar>
        </w:tblPrEx>
        <w:trPr>
          <w:trHeight w:val="1296" w:hRule="atLeast"/>
          <w:jc w:val="center"/>
        </w:trPr>
        <w:tc>
          <w:tcPr>
            <w:tcW w:w="1179" w:type="dxa"/>
            <w:tcBorders>
              <w:top w:val="nil"/>
              <w:left w:val="single" w:color="auto" w:sz="8" w:space="0"/>
              <w:bottom w:val="single" w:color="auto" w:sz="8"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195" w:type="dxa"/>
            <w:tcBorders>
              <w:top w:val="nil"/>
              <w:left w:val="nil"/>
              <w:bottom w:val="single" w:color="auto" w:sz="8"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188" w:type="dxa"/>
            <w:tcBorders>
              <w:top w:val="nil"/>
              <w:left w:val="nil"/>
              <w:bottom w:val="single" w:color="auto" w:sz="8"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962" w:type="dxa"/>
            <w:tcBorders>
              <w:top w:val="nil"/>
              <w:left w:val="nil"/>
              <w:bottom w:val="single" w:color="auto" w:sz="8" w:space="0"/>
              <w:right w:val="single" w:color="000000" w:sz="8"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left"/>
              <w:rPr>
                <w:rFonts w:ascii="仿宋_GB2312" w:hAnsi="宋体" w:eastAsia="仿宋_GB2312" w:cs="宋体"/>
                <w:kern w:val="0"/>
                <w:sz w:val="22"/>
              </w:rPr>
            </w:pPr>
          </w:p>
        </w:tc>
        <w:tc>
          <w:tcPr>
            <w:tcW w:w="11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left"/>
              <w:rPr>
                <w:rFonts w:ascii="仿宋_GB2312" w:hAnsi="宋体" w:eastAsia="仿宋_GB2312" w:cs="宋体"/>
                <w:kern w:val="0"/>
                <w:sz w:val="22"/>
              </w:rPr>
            </w:pP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98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bl>
    <w:p>
      <w:pPr>
        <w:spacing w:line="360" w:lineRule="exact"/>
        <w:ind w:firstLine="108" w:firstLineChars="50"/>
        <w:rPr>
          <w:rFonts w:ascii="仿宋_GB2312" w:hAnsi="宋体" w:eastAsia="仿宋_GB2312"/>
          <w:sz w:val="22"/>
        </w:rPr>
      </w:pPr>
      <w:r>
        <w:rPr>
          <w:rFonts w:hint="eastAsia" w:ascii="仿宋_GB2312" w:hAnsi="宋体" w:eastAsia="仿宋_GB2312"/>
          <w:sz w:val="22"/>
        </w:rPr>
        <w:t>注：本表反映部门本年度“三公”经费支出预决算情况。其中：预算数为“三公”经费年初预算数，决算数包括当年一般公共预算财政拨款</w:t>
      </w:r>
    </w:p>
    <w:p>
      <w:pPr>
        <w:spacing w:line="360" w:lineRule="exact"/>
        <w:ind w:firstLine="540" w:firstLineChars="250"/>
        <w:rPr>
          <w:rFonts w:hint="eastAsia" w:ascii="仿宋_GB2312" w:hAnsi="宋体" w:eastAsia="仿宋_GB2312"/>
          <w:sz w:val="22"/>
        </w:rPr>
      </w:pPr>
      <w:r>
        <w:rPr>
          <w:rFonts w:hint="eastAsia" w:ascii="仿宋_GB2312" w:hAnsi="宋体" w:eastAsia="仿宋_GB2312"/>
          <w:sz w:val="22"/>
        </w:rPr>
        <w:t>和以前年度结转资金安排的实际支出。</w:t>
      </w:r>
    </w:p>
    <w:p>
      <w:pPr>
        <w:spacing w:line="360" w:lineRule="exact"/>
        <w:ind w:firstLine="216" w:firstLineChars="100"/>
        <w:rPr>
          <w:rFonts w:ascii="仿宋_GB2312" w:hAnsi="宋体" w:eastAsia="仿宋_GB2312"/>
          <w:sz w:val="22"/>
        </w:rPr>
      </w:pPr>
      <w:r>
        <w:rPr>
          <w:rFonts w:hint="eastAsia" w:ascii="仿宋_GB2312" w:hAnsi="宋体" w:eastAsia="仿宋_GB2312"/>
          <w:sz w:val="22"/>
        </w:rPr>
        <w:t>注：</w:t>
      </w:r>
      <w:r>
        <w:rPr>
          <w:rFonts w:hint="eastAsia" w:ascii="仿宋_GB2312" w:eastAsia="仿宋_GB2312"/>
          <w:b w:val="0"/>
          <w:bCs/>
          <w:color w:val="auto"/>
          <w:sz w:val="22"/>
          <w:szCs w:val="22"/>
          <w:highlight w:val="none"/>
          <w:shd w:val="clear" w:color="auto" w:fill="auto"/>
        </w:rPr>
        <w:t>本部门无一般公共预算安排的“三公”经费支出，故本表无数据</w:t>
      </w:r>
    </w:p>
    <w:p>
      <w:pPr>
        <w:ind w:firstLine="108" w:firstLineChars="50"/>
        <w:rPr>
          <w:rFonts w:ascii="仿宋_GB2312" w:hAnsi="宋体" w:eastAsia="仿宋_GB2312"/>
          <w:sz w:val="22"/>
        </w:rPr>
      </w:pPr>
    </w:p>
    <w:p>
      <w:pPr>
        <w:ind w:firstLine="108" w:firstLineChars="50"/>
        <w:rPr>
          <w:rFonts w:ascii="仿宋_GB2312" w:hAnsi="宋体" w:eastAsia="仿宋_GB2312"/>
          <w:sz w:val="22"/>
        </w:rPr>
      </w:pPr>
    </w:p>
    <w:p>
      <w:pPr>
        <w:jc w:val="center"/>
        <w:rPr>
          <w:rFonts w:ascii="方正小标宋简体" w:eastAsia="方正小标宋简体"/>
          <w:sz w:val="44"/>
          <w:szCs w:val="44"/>
        </w:rPr>
      </w:pPr>
      <w:r>
        <w:rPr>
          <w:rFonts w:hint="eastAsia" w:ascii="方正小标宋简体" w:eastAsia="方正小标宋简体"/>
          <w:sz w:val="44"/>
          <w:szCs w:val="44"/>
        </w:rPr>
        <w:t>政府性基金预算财政拨款收入支出决算表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公开08表</w:t>
      </w:r>
    </w:p>
    <w:p>
      <w:pPr>
        <w:spacing w:line="400" w:lineRule="exact"/>
        <w:ind w:firstLine="138" w:firstLineChars="50"/>
        <w:jc w:val="lef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eastAsia="zh-CN"/>
        </w:rPr>
        <w:t>济宁市公共卫生医疗中心</w:t>
      </w:r>
      <w:r>
        <w:rPr>
          <w:rFonts w:hint="eastAsia" w:ascii="楷体_GB2312" w:eastAsia="楷体_GB2312"/>
          <w:sz w:val="28"/>
          <w:szCs w:val="28"/>
          <w:lang w:val="en-US" w:eastAsia="zh-CN"/>
        </w:rPr>
        <w:t xml:space="preserve">        </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1"/>
        <w:tblpPr w:leftFromText="180" w:rightFromText="180" w:vertAnchor="text" w:tblpXSpec="center" w:tblpY="1"/>
        <w:tblOverlap w:val="never"/>
        <w:tblW w:w="13210" w:type="dxa"/>
        <w:tblInd w:w="0" w:type="dxa"/>
        <w:tblLayout w:type="fixed"/>
        <w:tblCellMar>
          <w:top w:w="0" w:type="dxa"/>
          <w:left w:w="108" w:type="dxa"/>
          <w:bottom w:w="0" w:type="dxa"/>
          <w:right w:w="108" w:type="dxa"/>
        </w:tblCellMar>
      </w:tblPr>
      <w:tblGrid>
        <w:gridCol w:w="1372"/>
        <w:gridCol w:w="56"/>
        <w:gridCol w:w="1429"/>
        <w:gridCol w:w="1731"/>
        <w:gridCol w:w="1707"/>
        <w:gridCol w:w="1708"/>
        <w:gridCol w:w="1708"/>
        <w:gridCol w:w="1708"/>
        <w:gridCol w:w="1791"/>
      </w:tblGrid>
      <w:tr>
        <w:tblPrEx>
          <w:tblLayout w:type="fixed"/>
          <w:tblCellMar>
            <w:top w:w="0" w:type="dxa"/>
            <w:left w:w="108" w:type="dxa"/>
            <w:bottom w:w="0" w:type="dxa"/>
            <w:right w:w="108" w:type="dxa"/>
          </w:tblCellMar>
        </w:tblPrEx>
        <w:trPr>
          <w:trHeight w:val="453"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731"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年初结转和结余</w:t>
            </w:r>
          </w:p>
        </w:tc>
        <w:tc>
          <w:tcPr>
            <w:tcW w:w="1707"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本年收入</w:t>
            </w:r>
          </w:p>
        </w:tc>
        <w:tc>
          <w:tcPr>
            <w:tcW w:w="5124"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w:t>
            </w:r>
          </w:p>
        </w:tc>
        <w:tc>
          <w:tcPr>
            <w:tcW w:w="1791"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年末结转和结余</w:t>
            </w:r>
          </w:p>
        </w:tc>
      </w:tr>
      <w:tr>
        <w:tblPrEx>
          <w:tblLayout w:type="fixed"/>
          <w:tblCellMar>
            <w:top w:w="0" w:type="dxa"/>
            <w:left w:w="108" w:type="dxa"/>
            <w:bottom w:w="0" w:type="dxa"/>
            <w:right w:w="108" w:type="dxa"/>
          </w:tblCellMar>
        </w:tblPrEx>
        <w:trPr>
          <w:trHeight w:val="599" w:hRule="atLeast"/>
        </w:trPr>
        <w:tc>
          <w:tcPr>
            <w:tcW w:w="1428"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73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7"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c>
          <w:tcPr>
            <w:tcW w:w="1791"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trHeight w:val="454"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73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r>
      <w:tr>
        <w:tblPrEx>
          <w:tblLayout w:type="fixed"/>
          <w:tblCellMar>
            <w:top w:w="0" w:type="dxa"/>
            <w:left w:w="108" w:type="dxa"/>
            <w:bottom w:w="0" w:type="dxa"/>
            <w:right w:w="108" w:type="dxa"/>
          </w:tblCellMar>
        </w:tblPrEx>
        <w:trPr>
          <w:trHeight w:val="454"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73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2290402</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其他地方自行试点项目收益专项债券收入安排的支出</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27000</w:t>
            </w: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10223.45</w:t>
            </w: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16776.55</w:t>
            </w: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2340101</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公共卫生体系建设</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6500</w:t>
            </w: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6500</w:t>
            </w: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2340102</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重大疫情防控救治体系建设</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109</w:t>
            </w: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109</w:t>
            </w: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ind w:firstLine="108" w:firstLineChars="50"/>
        <w:rPr>
          <w:rFonts w:ascii="仿宋_GB2312" w:hAnsi="宋体" w:eastAsia="仿宋_GB2312"/>
          <w:sz w:val="22"/>
        </w:rPr>
      </w:pPr>
      <w:r>
        <w:rPr>
          <w:rFonts w:hint="eastAsia" w:ascii="仿宋_GB2312" w:hAnsi="宋体" w:eastAsia="仿宋_GB2312"/>
          <w:sz w:val="22"/>
        </w:rPr>
        <w:t>注：本表反映部门本年度政府性基金预算财政拨款收入、支出及结转和结余情况。</w:t>
      </w:r>
    </w:p>
    <w:p>
      <w:pPr>
        <w:rPr>
          <w:rFonts w:ascii="仿宋_GB2312" w:hAnsi="宋体" w:eastAsia="仿宋_GB2312"/>
          <w:sz w:val="22"/>
        </w:rPr>
      </w:pPr>
    </w:p>
    <w:tbl>
      <w:tblPr>
        <w:tblStyle w:val="11"/>
        <w:tblW w:w="13202" w:type="dxa"/>
        <w:tblInd w:w="89" w:type="dxa"/>
        <w:tblLayout w:type="fixed"/>
        <w:tblCellMar>
          <w:top w:w="0" w:type="dxa"/>
          <w:left w:w="108" w:type="dxa"/>
          <w:bottom w:w="0" w:type="dxa"/>
          <w:right w:w="108" w:type="dxa"/>
        </w:tblCellMar>
      </w:tblPr>
      <w:tblGrid>
        <w:gridCol w:w="13202"/>
      </w:tblGrid>
      <w:tr>
        <w:tblPrEx>
          <w:tblLayout w:type="fixed"/>
          <w:tblCellMar>
            <w:top w:w="0" w:type="dxa"/>
            <w:left w:w="108" w:type="dxa"/>
            <w:bottom w:w="0" w:type="dxa"/>
            <w:right w:w="108" w:type="dxa"/>
          </w:tblCellMar>
        </w:tblPrEx>
        <w:trPr>
          <w:trHeight w:val="450" w:hRule="atLeast"/>
        </w:trPr>
        <w:tc>
          <w:tcPr>
            <w:tcW w:w="13202" w:type="dxa"/>
            <w:tcBorders>
              <w:top w:val="nil"/>
              <w:left w:val="nil"/>
              <w:bottom w:val="nil"/>
              <w:right w:val="nil"/>
            </w:tcBorders>
            <w:shd w:val="clear" w:color="000000" w:fill="FFFFFF"/>
            <w:noWrap/>
            <w:vAlign w:val="center"/>
          </w:tcPr>
          <w:p>
            <w:pPr>
              <w:jc w:val="center"/>
              <w:rPr>
                <w:rFonts w:ascii="方正小标宋简体" w:eastAsia="方正小标宋简体"/>
                <w:sz w:val="44"/>
                <w:szCs w:val="44"/>
              </w:rPr>
            </w:pPr>
            <w:r>
              <w:rPr>
                <w:rFonts w:hint="eastAsia" w:ascii="方正小标宋简体" w:eastAsia="方正小标宋简体"/>
                <w:sz w:val="44"/>
                <w:szCs w:val="44"/>
              </w:rPr>
              <w:t>国有资本经营预算财政拨款收入支出决算批复表</w:t>
            </w:r>
          </w:p>
          <w:p>
            <w:pPr>
              <w:spacing w:line="400" w:lineRule="exact"/>
              <w:jc w:val="right"/>
              <w:rPr>
                <w:rFonts w:ascii="楷体_GB2312" w:eastAsia="楷体_GB2312"/>
                <w:sz w:val="28"/>
                <w:szCs w:val="28"/>
              </w:rPr>
            </w:pPr>
            <w:r>
              <w:rPr>
                <w:rFonts w:hint="eastAsia" w:ascii="楷体_GB2312" w:eastAsia="楷体_GB2312"/>
                <w:sz w:val="28"/>
                <w:szCs w:val="28"/>
              </w:rPr>
              <w:t>公开09表</w:t>
            </w:r>
          </w:p>
          <w:p>
            <w:pPr>
              <w:spacing w:line="400" w:lineRule="exact"/>
              <w:ind w:firstLine="138" w:firstLineChars="50"/>
              <w:jc w:val="lef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eastAsia="zh-CN"/>
              </w:rPr>
              <w:t>济宁市公共卫生医疗中心</w:t>
            </w:r>
            <w:r>
              <w:rPr>
                <w:rFonts w:hint="eastAsia" w:ascii="楷体_GB2312" w:eastAsia="楷体_GB2312"/>
                <w:sz w:val="28"/>
                <w:szCs w:val="28"/>
                <w:lang w:val="en-US" w:eastAsia="zh-CN"/>
              </w:rPr>
              <w:t xml:space="preserve">         </w:t>
            </w:r>
            <w:r>
              <w:rPr>
                <w:rFonts w:hint="eastAsia" w:ascii="楷体_GB2312" w:eastAsia="楷体_GB2312"/>
                <w:sz w:val="28"/>
                <w:szCs w:val="28"/>
              </w:rPr>
              <w:t xml:space="preserve">                                              单位：万元</w:t>
            </w:r>
          </w:p>
          <w:tbl>
            <w:tblPr>
              <w:tblStyle w:val="11"/>
              <w:tblpPr w:leftFromText="180" w:rightFromText="180" w:vertAnchor="text" w:tblpXSpec="center" w:tblpY="1"/>
              <w:tblOverlap w:val="never"/>
              <w:tblW w:w="12976" w:type="dxa"/>
              <w:tblInd w:w="0" w:type="dxa"/>
              <w:tblLayout w:type="fixed"/>
              <w:tblCellMar>
                <w:top w:w="0" w:type="dxa"/>
                <w:left w:w="108" w:type="dxa"/>
                <w:bottom w:w="0" w:type="dxa"/>
                <w:right w:w="108" w:type="dxa"/>
              </w:tblCellMar>
            </w:tblPr>
            <w:tblGrid>
              <w:gridCol w:w="1350"/>
              <w:gridCol w:w="56"/>
              <w:gridCol w:w="1405"/>
              <w:gridCol w:w="1700"/>
              <w:gridCol w:w="1676"/>
              <w:gridCol w:w="1677"/>
              <w:gridCol w:w="1677"/>
              <w:gridCol w:w="1677"/>
              <w:gridCol w:w="1758"/>
            </w:tblGrid>
            <w:tr>
              <w:tblPrEx>
                <w:tblLayout w:type="fixed"/>
                <w:tblCellMar>
                  <w:top w:w="0" w:type="dxa"/>
                  <w:left w:w="108" w:type="dxa"/>
                  <w:bottom w:w="0" w:type="dxa"/>
                  <w:right w:w="108" w:type="dxa"/>
                </w:tblCellMar>
              </w:tblPrEx>
              <w:trPr>
                <w:trHeight w:val="453" w:hRule="atLeast"/>
              </w:trPr>
              <w:tc>
                <w:tcPr>
                  <w:tcW w:w="28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70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年初结转和结余</w:t>
                  </w:r>
                </w:p>
              </w:tc>
              <w:tc>
                <w:tcPr>
                  <w:tcW w:w="1676"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本年收入</w:t>
                  </w:r>
                </w:p>
              </w:tc>
              <w:tc>
                <w:tcPr>
                  <w:tcW w:w="1677"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w:t>
                  </w:r>
                </w:p>
              </w:tc>
              <w:tc>
                <w:tcPr>
                  <w:tcW w:w="5112"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年末结转和结余</w:t>
                  </w:r>
                </w:p>
              </w:tc>
            </w:tr>
            <w:tr>
              <w:tblPrEx>
                <w:tblLayout w:type="fixed"/>
                <w:tblCellMar>
                  <w:top w:w="0" w:type="dxa"/>
                  <w:left w:w="108" w:type="dxa"/>
                  <w:bottom w:w="0" w:type="dxa"/>
                  <w:right w:w="108" w:type="dxa"/>
                </w:tblCellMar>
              </w:tblPrEx>
              <w:trPr>
                <w:trHeight w:val="599" w:hRule="atLeast"/>
              </w:trPr>
              <w:tc>
                <w:tcPr>
                  <w:tcW w:w="140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700"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6"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c>
                <w:tcPr>
                  <w:tcW w:w="1677"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c>
                <w:tcPr>
                  <w:tcW w:w="167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67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结转</w:t>
                  </w:r>
                </w:p>
              </w:tc>
              <w:tc>
                <w:tcPr>
                  <w:tcW w:w="175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结余</w:t>
                  </w:r>
                </w:p>
              </w:tc>
            </w:tr>
            <w:tr>
              <w:tblPrEx>
                <w:tblLayout w:type="fixed"/>
                <w:tblCellMar>
                  <w:top w:w="0" w:type="dxa"/>
                  <w:left w:w="108" w:type="dxa"/>
                  <w:bottom w:w="0" w:type="dxa"/>
                  <w:right w:w="108" w:type="dxa"/>
                </w:tblCellMar>
              </w:tblPrEx>
              <w:trPr>
                <w:trHeight w:val="454" w:hRule="atLeast"/>
              </w:trPr>
              <w:tc>
                <w:tcPr>
                  <w:tcW w:w="28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70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676"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7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r>
            <w:tr>
              <w:tblPrEx>
                <w:tblLayout w:type="fixed"/>
                <w:tblCellMar>
                  <w:top w:w="0" w:type="dxa"/>
                  <w:left w:w="108" w:type="dxa"/>
                  <w:bottom w:w="0" w:type="dxa"/>
                  <w:right w:w="108" w:type="dxa"/>
                </w:tblCellMar>
              </w:tblPrEx>
              <w:trPr>
                <w:trHeight w:val="454" w:hRule="atLeast"/>
              </w:trPr>
              <w:tc>
                <w:tcPr>
                  <w:tcW w:w="28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70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ind w:firstLine="108" w:firstLineChars="50"/>
              <w:rPr>
                <w:rFonts w:ascii="仿宋_GB2312" w:hAnsi="宋体" w:eastAsia="仿宋_GB2312"/>
                <w:sz w:val="22"/>
              </w:rPr>
            </w:pPr>
            <w:r>
              <w:rPr>
                <w:rFonts w:hint="eastAsia" w:ascii="仿宋_GB2312" w:hAnsi="宋体" w:eastAsia="仿宋_GB2312"/>
                <w:sz w:val="22"/>
              </w:rPr>
              <w:t>注：本表反映部门本年度国有资本经营预算财政拨款收入、支出及结转和结余情况。</w:t>
            </w:r>
          </w:p>
          <w:p>
            <w:pPr>
              <w:rPr>
                <w:rFonts w:ascii="华文中宋" w:hAnsi="华文中宋" w:eastAsia="华文中宋" w:cs="宋体"/>
                <w:kern w:val="0"/>
                <w:sz w:val="32"/>
                <w:szCs w:val="32"/>
              </w:rPr>
            </w:pPr>
            <w:r>
              <w:rPr>
                <w:rFonts w:hint="eastAsia" w:ascii="仿宋_GB2312" w:hAnsi="仿宋_GB2312" w:eastAsia="仿宋_GB2312" w:cs="仿宋_GB2312"/>
                <w:kern w:val="0"/>
                <w:sz w:val="22"/>
                <w:szCs w:val="22"/>
                <w:lang w:eastAsia="zh-CN"/>
              </w:rPr>
              <w:t>注：</w:t>
            </w:r>
            <w:r>
              <w:rPr>
                <w:rFonts w:hint="eastAsia" w:ascii="仿宋_GB2312" w:hAnsi="仿宋_GB2312" w:eastAsia="仿宋_GB2312" w:cs="仿宋_GB2312"/>
                <w:kern w:val="0"/>
                <w:sz w:val="22"/>
                <w:szCs w:val="22"/>
              </w:rPr>
              <w:t>本部门没有国有资本经营预算收入，也没有使用国有资本经营预算安排的支出，故本表无数据</w:t>
            </w:r>
          </w:p>
        </w:tc>
      </w:tr>
    </w:tbl>
    <w:p>
      <w:pPr>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2"/>
        </w:rPr>
      </w:pPr>
    </w:p>
    <w:p>
      <w:pPr>
        <w:jc w:val="center"/>
        <w:rPr>
          <w:rFonts w:ascii="方正小标宋简体" w:eastAsia="方正小标宋简体"/>
          <w:sz w:val="42"/>
        </w:rPr>
      </w:pP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第三部分</w:t>
      </w:r>
    </w:p>
    <w:p>
      <w:pPr>
        <w:jc w:val="center"/>
        <w:rPr>
          <w:rFonts w:ascii="方正小标宋简体" w:eastAsia="方正小标宋简体"/>
          <w:spacing w:val="60"/>
          <w:sz w:val="42"/>
        </w:rPr>
      </w:pPr>
    </w:p>
    <w:p>
      <w:pPr>
        <w:spacing w:line="800" w:lineRule="exact"/>
        <w:jc w:val="center"/>
        <w:rPr>
          <w:rFonts w:ascii="方正小标宋简体" w:eastAsia="方正小标宋简体"/>
          <w:spacing w:val="60"/>
          <w:sz w:val="48"/>
        </w:rPr>
        <w:sectPr>
          <w:pgSz w:w="11906" w:h="16838"/>
          <w:pgMar w:top="1701" w:right="1531" w:bottom="1701" w:left="1531" w:header="0" w:footer="1418" w:gutter="0"/>
          <w:cols w:space="720" w:num="1"/>
          <w:docGrid w:type="linesAndChars" w:linePitch="610" w:charSpace="-849"/>
        </w:sectPr>
      </w:pPr>
      <w:r>
        <w:rPr>
          <w:rFonts w:hint="eastAsia" w:ascii="方正小标宋简体" w:eastAsia="方正小标宋简体"/>
          <w:spacing w:val="60"/>
          <w:sz w:val="48"/>
        </w:rPr>
        <w:t>2020年度部门决算情况说明</w:t>
      </w:r>
    </w:p>
    <w:p>
      <w:pPr>
        <w:ind w:firstLine="640" w:firstLineChars="200"/>
        <w:rPr>
          <w:rFonts w:ascii="黑体" w:hAnsi="黑体" w:eastAsia="黑体"/>
          <w:sz w:val="32"/>
          <w:szCs w:val="32"/>
        </w:rPr>
      </w:pPr>
      <w:r>
        <w:rPr>
          <w:rFonts w:hint="eastAsia" w:ascii="黑体" w:hAnsi="黑体" w:eastAsia="黑体"/>
          <w:sz w:val="32"/>
          <w:szCs w:val="32"/>
        </w:rPr>
        <w:t>一、收入支出决算总体情况说明</w:t>
      </w:r>
    </w:p>
    <w:p>
      <w:pPr>
        <w:ind w:firstLine="640" w:firstLineChars="200"/>
        <w:rPr>
          <w:rFonts w:ascii="仿宋_GB2312" w:eastAsia="仿宋_GB2312"/>
          <w:sz w:val="32"/>
          <w:szCs w:val="32"/>
        </w:rPr>
      </w:pPr>
      <w:r>
        <w:rPr>
          <w:rFonts w:hint="eastAsia" w:ascii="仿宋_GB2312" w:eastAsia="仿宋_GB2312"/>
          <w:sz w:val="32"/>
          <w:szCs w:val="32"/>
        </w:rPr>
        <w:t>2020年度收</w:t>
      </w:r>
      <w:r>
        <w:rPr>
          <w:rFonts w:hint="eastAsia" w:ascii="仿宋_GB2312" w:eastAsia="仿宋_GB2312"/>
          <w:sz w:val="32"/>
          <w:szCs w:val="32"/>
          <w:lang w:eastAsia="zh-CN"/>
        </w:rPr>
        <w:t>入总计</w:t>
      </w:r>
      <w:r>
        <w:rPr>
          <w:rFonts w:hint="eastAsia" w:ascii="仿宋_GB2312" w:eastAsia="仿宋_GB2312"/>
          <w:sz w:val="32"/>
          <w:szCs w:val="32"/>
          <w:lang w:val="en-US" w:eastAsia="zh-CN"/>
        </w:rPr>
        <w:t>54498.33万元</w:t>
      </w:r>
      <w:r>
        <w:rPr>
          <w:rFonts w:hint="eastAsia" w:ascii="仿宋_GB2312" w:eastAsia="仿宋_GB2312"/>
          <w:sz w:val="32"/>
          <w:szCs w:val="32"/>
        </w:rPr>
        <w:t>、支</w:t>
      </w:r>
      <w:r>
        <w:rPr>
          <w:rFonts w:hint="eastAsia" w:ascii="仿宋_GB2312" w:eastAsia="仿宋_GB2312"/>
          <w:sz w:val="32"/>
          <w:szCs w:val="32"/>
          <w:lang w:eastAsia="zh-CN"/>
        </w:rPr>
        <w:t>出</w:t>
      </w:r>
      <w:r>
        <w:rPr>
          <w:rFonts w:hint="eastAsia" w:ascii="仿宋_GB2312" w:eastAsia="仿宋_GB2312"/>
          <w:sz w:val="32"/>
          <w:szCs w:val="32"/>
        </w:rPr>
        <w:t>总计</w:t>
      </w:r>
      <w:r>
        <w:rPr>
          <w:rFonts w:hint="eastAsia" w:ascii="仿宋_GB2312" w:eastAsia="仿宋_GB2312"/>
          <w:sz w:val="32"/>
          <w:szCs w:val="32"/>
          <w:lang w:val="en-US" w:eastAsia="zh-CN"/>
        </w:rPr>
        <w:t>37719.83</w:t>
      </w:r>
      <w:r>
        <w:rPr>
          <w:rFonts w:hint="eastAsia" w:ascii="仿宋_GB2312" w:eastAsia="仿宋_GB2312"/>
          <w:sz w:val="32"/>
          <w:szCs w:val="32"/>
        </w:rPr>
        <w:t>万元。与2019年相比，收</w:t>
      </w:r>
      <w:r>
        <w:rPr>
          <w:rFonts w:hint="eastAsia" w:ascii="仿宋_GB2312" w:eastAsia="仿宋_GB2312"/>
          <w:sz w:val="32"/>
          <w:szCs w:val="32"/>
          <w:lang w:eastAsia="zh-CN"/>
        </w:rPr>
        <w:t>入增加</w:t>
      </w:r>
      <w:r>
        <w:rPr>
          <w:rFonts w:hint="eastAsia" w:ascii="仿宋_GB2312" w:eastAsia="仿宋_GB2312"/>
          <w:sz w:val="32"/>
          <w:szCs w:val="32"/>
          <w:lang w:val="en-US" w:eastAsia="zh-CN"/>
        </w:rPr>
        <w:t>40751.38万元，增长296%，主要为新院区建设政府性基金拨款金额较大。</w:t>
      </w:r>
      <w:r>
        <w:rPr>
          <w:rFonts w:hint="eastAsia" w:ascii="仿宋_GB2312" w:eastAsia="仿宋_GB2312"/>
          <w:sz w:val="32"/>
          <w:szCs w:val="32"/>
        </w:rPr>
        <w:t>支</w:t>
      </w:r>
      <w:r>
        <w:rPr>
          <w:rFonts w:hint="eastAsia" w:ascii="仿宋_GB2312" w:eastAsia="仿宋_GB2312"/>
          <w:sz w:val="32"/>
          <w:szCs w:val="32"/>
          <w:lang w:eastAsia="zh-CN"/>
        </w:rPr>
        <w:t>出</w:t>
      </w:r>
      <w:r>
        <w:rPr>
          <w:rFonts w:hint="eastAsia" w:ascii="仿宋_GB2312" w:eastAsia="仿宋_GB2312"/>
          <w:sz w:val="32"/>
          <w:szCs w:val="32"/>
        </w:rPr>
        <w:t>总计增加</w:t>
      </w:r>
      <w:r>
        <w:rPr>
          <w:rFonts w:hint="eastAsia" w:ascii="仿宋_GB2312" w:eastAsia="仿宋_GB2312"/>
          <w:sz w:val="32"/>
          <w:szCs w:val="32"/>
          <w:lang w:val="en-US" w:eastAsia="zh-CN"/>
        </w:rPr>
        <w:t>24072.53</w:t>
      </w:r>
      <w:r>
        <w:rPr>
          <w:rFonts w:hint="eastAsia" w:ascii="仿宋_GB2312" w:eastAsia="仿宋_GB2312"/>
          <w:sz w:val="32"/>
          <w:szCs w:val="32"/>
        </w:rPr>
        <w:t>万元，增</w:t>
      </w:r>
      <w:r>
        <w:rPr>
          <w:rFonts w:hint="eastAsia" w:ascii="仿宋_GB2312" w:eastAsia="仿宋_GB2312"/>
          <w:sz w:val="32"/>
          <w:szCs w:val="32"/>
          <w:lang w:eastAsia="zh-CN"/>
        </w:rPr>
        <w:t>长</w:t>
      </w:r>
      <w:r>
        <w:rPr>
          <w:rFonts w:hint="eastAsia" w:ascii="仿宋_GB2312" w:eastAsia="仿宋_GB2312"/>
          <w:sz w:val="32"/>
          <w:szCs w:val="32"/>
          <w:lang w:val="en-US" w:eastAsia="zh-CN"/>
        </w:rPr>
        <w:t>176</w:t>
      </w:r>
      <w:r>
        <w:rPr>
          <w:rFonts w:hint="eastAsia" w:ascii="仿宋_GB2312" w:eastAsia="仿宋_GB2312"/>
          <w:sz w:val="32"/>
          <w:szCs w:val="32"/>
        </w:rPr>
        <w:t>%。主要</w:t>
      </w:r>
      <w:r>
        <w:rPr>
          <w:rFonts w:hint="eastAsia" w:ascii="仿宋_GB2312" w:eastAsia="仿宋_GB2312"/>
          <w:sz w:val="32"/>
          <w:szCs w:val="32"/>
          <w:lang w:eastAsia="zh-CN"/>
        </w:rPr>
        <w:t>是新院区建设支出</w:t>
      </w:r>
      <w:r>
        <w:rPr>
          <w:rFonts w:hint="eastAsia" w:ascii="仿宋_GB2312" w:eastAsia="仿宋_GB2312"/>
          <w:sz w:val="32"/>
          <w:szCs w:val="32"/>
        </w:rPr>
        <w:t>增加</w:t>
      </w:r>
      <w:r>
        <w:rPr>
          <w:rFonts w:hint="eastAsia" w:ascii="仿宋_GB2312" w:eastAsia="仿宋_GB2312"/>
          <w:sz w:val="32"/>
          <w:szCs w:val="32"/>
          <w:lang w:eastAsia="zh-CN"/>
        </w:rPr>
        <w:t>明显</w:t>
      </w:r>
      <w:r>
        <w:rPr>
          <w:rFonts w:hint="eastAsia" w:ascii="仿宋_GB2312" w:eastAsia="仿宋_GB2312"/>
          <w:sz w:val="32"/>
          <w:szCs w:val="32"/>
        </w:rPr>
        <w:t>。</w:t>
      </w:r>
    </w:p>
    <w:p>
      <w:pPr>
        <w:ind w:firstLine="643" w:firstLineChars="200"/>
        <w:rPr>
          <w:rFonts w:ascii="仿宋_GB2312" w:eastAsia="仿宋_GB2312"/>
          <w:b/>
          <w:sz w:val="32"/>
          <w:szCs w:val="32"/>
        </w:rPr>
      </w:pPr>
      <w:r>
        <w:rPr>
          <w:rFonts w:hint="eastAsia" w:ascii="仿宋_GB2312" w:eastAsia="仿宋_GB2312"/>
          <w:b/>
          <w:sz w:val="32"/>
          <w:szCs w:val="32"/>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640" w:firstLineChars="200"/>
        <w:rPr>
          <w:rFonts w:ascii="黑体" w:hAnsi="黑体" w:eastAsia="黑体"/>
          <w:sz w:val="32"/>
          <w:szCs w:val="32"/>
        </w:rPr>
      </w:pPr>
      <w:r>
        <w:rPr>
          <w:rFonts w:hint="eastAsia" w:ascii="黑体" w:hAnsi="黑体" w:eastAsia="黑体"/>
          <w:sz w:val="32"/>
          <w:szCs w:val="32"/>
        </w:rPr>
        <w:t>二、收入决算情况说明</w:t>
      </w:r>
    </w:p>
    <w:p>
      <w:pPr>
        <w:ind w:firstLine="640" w:firstLineChars="200"/>
        <w:rPr>
          <w:rFonts w:ascii="仿宋_GB2312" w:eastAsia="仿宋_GB2312"/>
          <w:sz w:val="32"/>
          <w:szCs w:val="32"/>
        </w:rPr>
      </w:pPr>
      <w:r>
        <w:rPr>
          <w:rFonts w:hint="eastAsia" w:ascii="仿宋_GB2312" w:eastAsia="仿宋_GB2312"/>
          <w:sz w:val="32"/>
          <w:szCs w:val="32"/>
        </w:rPr>
        <w:t>本年收入合计</w:t>
      </w:r>
      <w:r>
        <w:rPr>
          <w:rFonts w:hint="eastAsia" w:ascii="仿宋_GB2312" w:eastAsia="仿宋_GB2312"/>
          <w:sz w:val="32"/>
          <w:szCs w:val="32"/>
          <w:lang w:val="en-US" w:eastAsia="zh-CN"/>
        </w:rPr>
        <w:t>54498.33</w:t>
      </w:r>
      <w:r>
        <w:rPr>
          <w:rFonts w:hint="eastAsia" w:ascii="仿宋_GB2312" w:eastAsia="仿宋_GB2312"/>
          <w:sz w:val="32"/>
          <w:szCs w:val="32"/>
        </w:rPr>
        <w:t>万元，其中：财政拨款收入</w:t>
      </w:r>
      <w:r>
        <w:rPr>
          <w:rFonts w:hint="eastAsia" w:ascii="仿宋_GB2312" w:eastAsia="仿宋_GB2312"/>
          <w:sz w:val="32"/>
          <w:szCs w:val="32"/>
          <w:lang w:val="en-US" w:eastAsia="zh-CN"/>
        </w:rPr>
        <w:t>44485.32</w:t>
      </w:r>
      <w:r>
        <w:rPr>
          <w:rFonts w:hint="eastAsia" w:ascii="仿宋_GB2312" w:eastAsia="仿宋_GB2312"/>
          <w:sz w:val="32"/>
          <w:szCs w:val="32"/>
        </w:rPr>
        <w:t>万元，占</w:t>
      </w:r>
      <w:r>
        <w:rPr>
          <w:rFonts w:hint="eastAsia" w:ascii="仿宋_GB2312" w:eastAsia="仿宋_GB2312"/>
          <w:sz w:val="32"/>
          <w:szCs w:val="32"/>
          <w:lang w:val="en-US" w:eastAsia="zh-CN"/>
        </w:rPr>
        <w:t>81.63</w:t>
      </w:r>
      <w:r>
        <w:rPr>
          <w:rFonts w:hint="eastAsia" w:ascii="仿宋_GB2312" w:eastAsia="仿宋_GB2312"/>
          <w:sz w:val="32"/>
          <w:szCs w:val="32"/>
        </w:rPr>
        <w:t>%；</w:t>
      </w:r>
      <w:r>
        <w:rPr>
          <w:rFonts w:hint="eastAsia" w:ascii="仿宋_GB2312" w:eastAsia="仿宋_GB2312"/>
          <w:sz w:val="32"/>
          <w:szCs w:val="32"/>
          <w:lang w:eastAsia="zh-CN"/>
        </w:rPr>
        <w:t>事业</w:t>
      </w:r>
      <w:r>
        <w:rPr>
          <w:rFonts w:hint="eastAsia" w:ascii="仿宋_GB2312" w:eastAsia="仿宋_GB2312"/>
          <w:sz w:val="32"/>
          <w:szCs w:val="32"/>
        </w:rPr>
        <w:t>收入</w:t>
      </w:r>
      <w:r>
        <w:rPr>
          <w:rFonts w:hint="eastAsia" w:ascii="仿宋_GB2312" w:eastAsia="仿宋_GB2312"/>
          <w:sz w:val="32"/>
          <w:szCs w:val="32"/>
          <w:lang w:val="en-US" w:eastAsia="zh-CN"/>
        </w:rPr>
        <w:t>9942.79</w:t>
      </w:r>
      <w:r>
        <w:rPr>
          <w:rFonts w:hint="eastAsia" w:ascii="仿宋_GB2312" w:eastAsia="仿宋_GB2312"/>
          <w:sz w:val="32"/>
          <w:szCs w:val="32"/>
        </w:rPr>
        <w:t>万元，占</w:t>
      </w:r>
      <w:r>
        <w:rPr>
          <w:rFonts w:hint="eastAsia" w:ascii="仿宋_GB2312" w:eastAsia="仿宋_GB2312"/>
          <w:sz w:val="32"/>
          <w:szCs w:val="32"/>
          <w:lang w:val="en-US" w:eastAsia="zh-CN"/>
        </w:rPr>
        <w:t>18.24</w:t>
      </w:r>
      <w:r>
        <w:rPr>
          <w:rFonts w:hint="eastAsia" w:ascii="仿宋_GB2312" w:eastAsia="仿宋_GB2312"/>
          <w:sz w:val="32"/>
          <w:szCs w:val="32"/>
        </w:rPr>
        <w:t>%；其他收入</w:t>
      </w:r>
      <w:r>
        <w:rPr>
          <w:rFonts w:hint="eastAsia" w:ascii="仿宋_GB2312" w:eastAsia="仿宋_GB2312"/>
          <w:sz w:val="32"/>
          <w:szCs w:val="32"/>
          <w:lang w:val="en-US" w:eastAsia="zh-CN"/>
        </w:rPr>
        <w:t>70.23</w:t>
      </w:r>
      <w:r>
        <w:rPr>
          <w:rFonts w:hint="eastAsia" w:ascii="仿宋_GB2312" w:eastAsia="仿宋_GB2312"/>
          <w:sz w:val="32"/>
          <w:szCs w:val="32"/>
        </w:rPr>
        <w:t>万元，占</w:t>
      </w:r>
      <w:r>
        <w:rPr>
          <w:rFonts w:hint="eastAsia" w:ascii="仿宋_GB2312" w:eastAsia="仿宋_GB2312"/>
          <w:sz w:val="32"/>
          <w:szCs w:val="32"/>
          <w:lang w:val="en-US" w:eastAsia="zh-CN"/>
        </w:rPr>
        <w:t>0.13</w:t>
      </w:r>
      <w:r>
        <w:rPr>
          <w:rFonts w:hint="eastAsia" w:ascii="仿宋_GB2312" w:eastAsia="仿宋_GB2312"/>
          <w:sz w:val="32"/>
          <w:szCs w:val="32"/>
        </w:rPr>
        <w:t>%。</w:t>
      </w:r>
    </w:p>
    <w:p>
      <w:pPr>
        <w:ind w:firstLine="643" w:firstLineChars="200"/>
        <w:rPr>
          <w:rFonts w:ascii="仿宋_GB2312" w:eastAsia="仿宋_GB2312"/>
          <w:b/>
          <w:sz w:val="32"/>
          <w:szCs w:val="32"/>
        </w:rPr>
      </w:pPr>
      <w:r>
        <w:rPr>
          <w:rFonts w:hint="eastAsia" w:ascii="仿宋_GB2312" w:eastAsia="仿宋_GB2312"/>
          <w:b/>
          <w:sz w:val="32"/>
          <w:szCs w:val="32"/>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640" w:firstLineChars="200"/>
        <w:rPr>
          <w:rFonts w:ascii="黑体" w:hAnsi="黑体" w:eastAsia="黑体"/>
          <w:sz w:val="32"/>
          <w:szCs w:val="32"/>
        </w:rPr>
      </w:pPr>
      <w:r>
        <w:rPr>
          <w:rFonts w:hint="eastAsia" w:ascii="黑体" w:hAnsi="黑体" w:eastAsia="黑体"/>
          <w:sz w:val="32"/>
          <w:szCs w:val="32"/>
        </w:rPr>
        <w:t>三、支出决算情况说明</w:t>
      </w:r>
    </w:p>
    <w:p>
      <w:pPr>
        <w:ind w:firstLine="640" w:firstLineChars="200"/>
        <w:rPr>
          <w:rFonts w:ascii="仿宋_GB2312" w:eastAsia="仿宋_GB2312"/>
          <w:sz w:val="32"/>
          <w:szCs w:val="32"/>
        </w:rPr>
      </w:pPr>
      <w:r>
        <w:rPr>
          <w:rFonts w:hint="eastAsia" w:ascii="仿宋_GB2312" w:eastAsia="仿宋_GB2312"/>
          <w:sz w:val="32"/>
          <w:szCs w:val="32"/>
        </w:rPr>
        <w:t>本年支出合计</w:t>
      </w:r>
      <w:r>
        <w:rPr>
          <w:rFonts w:hint="eastAsia" w:ascii="仿宋_GB2312" w:eastAsia="仿宋_GB2312"/>
          <w:sz w:val="32"/>
          <w:szCs w:val="32"/>
          <w:lang w:val="en-US" w:eastAsia="zh-CN"/>
        </w:rPr>
        <w:t>37719.83</w:t>
      </w:r>
      <w:r>
        <w:rPr>
          <w:rFonts w:hint="eastAsia" w:ascii="仿宋_GB2312" w:eastAsia="仿宋_GB2312"/>
          <w:sz w:val="32"/>
          <w:szCs w:val="32"/>
        </w:rPr>
        <w:t>万元，其中：基本支出</w:t>
      </w:r>
      <w:r>
        <w:rPr>
          <w:rFonts w:hint="eastAsia" w:ascii="仿宋_GB2312" w:eastAsia="仿宋_GB2312"/>
          <w:sz w:val="32"/>
          <w:szCs w:val="32"/>
          <w:lang w:val="en-US" w:eastAsia="zh-CN"/>
        </w:rPr>
        <w:t>12570.93</w:t>
      </w:r>
      <w:r>
        <w:rPr>
          <w:rFonts w:hint="eastAsia" w:ascii="仿宋_GB2312" w:eastAsia="仿宋_GB2312"/>
          <w:sz w:val="32"/>
          <w:szCs w:val="32"/>
        </w:rPr>
        <w:t>万元，占</w:t>
      </w:r>
      <w:r>
        <w:rPr>
          <w:rFonts w:hint="eastAsia" w:ascii="仿宋_GB2312" w:eastAsia="仿宋_GB2312"/>
          <w:sz w:val="32"/>
          <w:szCs w:val="32"/>
          <w:lang w:val="en-US" w:eastAsia="zh-CN"/>
        </w:rPr>
        <w:t>33.33</w:t>
      </w:r>
      <w:r>
        <w:rPr>
          <w:rFonts w:hint="eastAsia" w:ascii="仿宋_GB2312" w:eastAsia="仿宋_GB2312"/>
          <w:sz w:val="32"/>
          <w:szCs w:val="32"/>
        </w:rPr>
        <w:t>%；项目支出</w:t>
      </w:r>
      <w:r>
        <w:rPr>
          <w:rFonts w:hint="eastAsia" w:ascii="仿宋_GB2312" w:eastAsia="仿宋_GB2312"/>
          <w:sz w:val="32"/>
          <w:szCs w:val="32"/>
          <w:lang w:val="en-US" w:eastAsia="zh-CN"/>
        </w:rPr>
        <w:t>25148.9</w:t>
      </w:r>
      <w:r>
        <w:rPr>
          <w:rFonts w:hint="eastAsia" w:ascii="仿宋_GB2312" w:eastAsia="仿宋_GB2312"/>
          <w:sz w:val="32"/>
          <w:szCs w:val="32"/>
        </w:rPr>
        <w:t>万元，占</w:t>
      </w:r>
      <w:r>
        <w:rPr>
          <w:rFonts w:hint="eastAsia" w:ascii="仿宋_GB2312" w:eastAsia="仿宋_GB2312"/>
          <w:sz w:val="32"/>
          <w:szCs w:val="32"/>
          <w:lang w:val="en-US" w:eastAsia="zh-CN"/>
        </w:rPr>
        <w:t>66.67</w:t>
      </w:r>
      <w:r>
        <w:rPr>
          <w:rFonts w:hint="eastAsia" w:ascii="仿宋_GB2312" w:eastAsia="仿宋_GB2312"/>
          <w:sz w:val="32"/>
          <w:szCs w:val="32"/>
        </w:rPr>
        <w:t>%。</w:t>
      </w:r>
    </w:p>
    <w:p>
      <w:pPr>
        <w:ind w:firstLine="643" w:firstLineChars="200"/>
        <w:rPr>
          <w:rFonts w:ascii="仿宋_GB2312" w:eastAsia="仿宋_GB2312"/>
          <w:b/>
          <w:sz w:val="32"/>
          <w:szCs w:val="32"/>
        </w:rPr>
      </w:pPr>
      <w:r>
        <w:rPr>
          <w:rFonts w:hint="eastAsia" w:ascii="仿宋_GB2312" w:eastAsia="仿宋_GB2312"/>
          <w:b/>
          <w:sz w:val="32"/>
          <w:szCs w:val="32"/>
        </w:rPr>
        <w:drawing>
          <wp:inline distT="0" distB="0" distL="114300" distR="114300">
            <wp:extent cx="4662170" cy="2849245"/>
            <wp:effectExtent l="4445" t="4445" r="19685" b="2286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eastAsia" w:ascii="仿宋_GB2312" w:eastAsia="仿宋_GB2312"/>
          <w:b/>
          <w:sz w:val="32"/>
          <w:szCs w:val="32"/>
        </w:rPr>
        <w:t xml:space="preserve"> </w:t>
      </w:r>
    </w:p>
    <w:p>
      <w:pPr>
        <w:ind w:firstLine="640" w:firstLineChars="200"/>
        <w:rPr>
          <w:rFonts w:ascii="黑体" w:hAnsi="黑体" w:eastAsia="黑体"/>
          <w:sz w:val="32"/>
          <w:szCs w:val="32"/>
        </w:rPr>
      </w:pPr>
      <w:r>
        <w:rPr>
          <w:rFonts w:hint="eastAsia" w:ascii="黑体" w:hAnsi="黑体" w:eastAsia="黑体"/>
          <w:sz w:val="32"/>
          <w:szCs w:val="32"/>
        </w:rPr>
        <w:t>四、财政拨款收入支出决算总体情况说明</w:t>
      </w:r>
    </w:p>
    <w:p>
      <w:pPr>
        <w:ind w:firstLine="640" w:firstLineChars="200"/>
        <w:rPr>
          <w:rFonts w:ascii="仿宋_GB2312" w:eastAsia="仿宋_GB2312"/>
          <w:sz w:val="32"/>
          <w:szCs w:val="32"/>
        </w:rPr>
      </w:pPr>
      <w:r>
        <w:rPr>
          <w:rFonts w:hint="eastAsia" w:ascii="仿宋_GB2312" w:eastAsia="仿宋_GB2312"/>
          <w:sz w:val="32"/>
          <w:szCs w:val="32"/>
        </w:rPr>
        <w:t>2020年度财政拨款收</w:t>
      </w:r>
      <w:r>
        <w:rPr>
          <w:rFonts w:hint="eastAsia" w:ascii="仿宋_GB2312" w:eastAsia="仿宋_GB2312"/>
          <w:sz w:val="32"/>
          <w:szCs w:val="32"/>
          <w:lang w:eastAsia="zh-CN"/>
        </w:rPr>
        <w:t>入总计</w:t>
      </w:r>
      <w:r>
        <w:rPr>
          <w:rFonts w:hint="eastAsia" w:ascii="仿宋_GB2312" w:eastAsia="仿宋_GB2312"/>
          <w:sz w:val="32"/>
          <w:szCs w:val="32"/>
          <w:lang w:val="en-US" w:eastAsia="zh-CN"/>
        </w:rPr>
        <w:t>44485.32万元，与2019年相比，财政拨款收入增加41957.66万元，增长1660%，主要为新院区建设政府性基金拨款金额较大</w:t>
      </w:r>
      <w:r>
        <w:rPr>
          <w:rFonts w:hint="eastAsia" w:ascii="仿宋_GB2312" w:eastAsia="仿宋_GB2312"/>
          <w:sz w:val="32"/>
          <w:szCs w:val="32"/>
          <w:lang w:eastAsia="zh-CN"/>
        </w:rPr>
        <w:t>。</w:t>
      </w:r>
      <w:r>
        <w:rPr>
          <w:rFonts w:hint="eastAsia" w:ascii="仿宋_GB2312" w:eastAsia="仿宋_GB2312"/>
          <w:sz w:val="32"/>
          <w:szCs w:val="32"/>
        </w:rPr>
        <w:t>支</w:t>
      </w:r>
      <w:r>
        <w:rPr>
          <w:rFonts w:hint="eastAsia" w:ascii="仿宋_GB2312" w:eastAsia="仿宋_GB2312"/>
          <w:sz w:val="32"/>
          <w:szCs w:val="32"/>
          <w:lang w:eastAsia="zh-CN"/>
        </w:rPr>
        <w:t>出</w:t>
      </w:r>
      <w:r>
        <w:rPr>
          <w:rFonts w:hint="eastAsia" w:ascii="仿宋_GB2312" w:eastAsia="仿宋_GB2312"/>
          <w:sz w:val="32"/>
          <w:szCs w:val="32"/>
        </w:rPr>
        <w:t>总计</w:t>
      </w:r>
      <w:r>
        <w:rPr>
          <w:rFonts w:hint="eastAsia" w:ascii="仿宋_GB2312" w:eastAsia="仿宋_GB2312"/>
          <w:sz w:val="32"/>
          <w:szCs w:val="32"/>
          <w:lang w:val="en-US" w:eastAsia="zh-CN"/>
        </w:rPr>
        <w:t>27706.81</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与2019年相比，财政拨款</w:t>
      </w:r>
      <w:r>
        <w:rPr>
          <w:rFonts w:hint="eastAsia" w:ascii="仿宋_GB2312" w:eastAsia="仿宋_GB2312"/>
          <w:sz w:val="32"/>
          <w:szCs w:val="32"/>
          <w:lang w:eastAsia="zh-CN"/>
        </w:rPr>
        <w:t>支出</w:t>
      </w:r>
      <w:r>
        <w:rPr>
          <w:rFonts w:hint="eastAsia" w:ascii="仿宋_GB2312" w:eastAsia="仿宋_GB2312"/>
          <w:sz w:val="32"/>
          <w:szCs w:val="32"/>
        </w:rPr>
        <w:t>总计增加</w:t>
      </w:r>
      <w:r>
        <w:rPr>
          <w:rFonts w:hint="eastAsia" w:ascii="仿宋_GB2312" w:eastAsia="仿宋_GB2312"/>
          <w:sz w:val="32"/>
          <w:szCs w:val="32"/>
          <w:lang w:val="en-US" w:eastAsia="zh-CN"/>
        </w:rPr>
        <w:t>25351.93</w:t>
      </w:r>
      <w:r>
        <w:rPr>
          <w:rFonts w:hint="eastAsia" w:ascii="仿宋_GB2312" w:eastAsia="仿宋_GB2312"/>
          <w:sz w:val="32"/>
          <w:szCs w:val="32"/>
        </w:rPr>
        <w:t>万元，增长</w:t>
      </w:r>
      <w:r>
        <w:rPr>
          <w:rFonts w:hint="eastAsia" w:ascii="仿宋_GB2312" w:eastAsia="仿宋_GB2312"/>
          <w:sz w:val="32"/>
          <w:szCs w:val="32"/>
          <w:lang w:val="en-US" w:eastAsia="zh-CN"/>
        </w:rPr>
        <w:t>1076</w:t>
      </w:r>
      <w:r>
        <w:rPr>
          <w:rFonts w:hint="eastAsia" w:ascii="仿宋_GB2312" w:eastAsia="仿宋_GB2312"/>
          <w:sz w:val="32"/>
          <w:szCs w:val="32"/>
        </w:rPr>
        <w:t>%。主要是主要</w:t>
      </w:r>
      <w:r>
        <w:rPr>
          <w:rFonts w:hint="eastAsia" w:ascii="仿宋_GB2312" w:eastAsia="仿宋_GB2312"/>
          <w:sz w:val="32"/>
          <w:szCs w:val="32"/>
          <w:lang w:eastAsia="zh-CN"/>
        </w:rPr>
        <w:t>是新院区建设支出</w:t>
      </w:r>
      <w:r>
        <w:rPr>
          <w:rFonts w:hint="eastAsia" w:ascii="仿宋_GB2312" w:eastAsia="仿宋_GB2312"/>
          <w:sz w:val="32"/>
          <w:szCs w:val="32"/>
        </w:rPr>
        <w:t>增加</w:t>
      </w:r>
      <w:r>
        <w:rPr>
          <w:rFonts w:hint="eastAsia" w:ascii="仿宋_GB2312" w:eastAsia="仿宋_GB2312"/>
          <w:sz w:val="32"/>
          <w:szCs w:val="32"/>
          <w:lang w:eastAsia="zh-CN"/>
        </w:rPr>
        <w:t>明显</w:t>
      </w:r>
      <w:r>
        <w:rPr>
          <w:rFonts w:hint="eastAsia" w:ascii="仿宋_GB2312" w:eastAsia="仿宋_GB2312"/>
          <w:sz w:val="32"/>
          <w:szCs w:val="32"/>
        </w:rPr>
        <w:t>。</w:t>
      </w:r>
    </w:p>
    <w:p>
      <w:pPr>
        <w:rPr>
          <w:rFonts w:ascii="仿宋_GB2312" w:eastAsia="仿宋_GB2312"/>
          <w:b/>
          <w:sz w:val="32"/>
          <w:szCs w:val="32"/>
        </w:rPr>
      </w:pPr>
      <w:r>
        <w:rPr>
          <w:rFonts w:hint="eastAsia" w:ascii="仿宋_GB2312" w:eastAsia="仿宋_GB2312"/>
          <w:b/>
          <w:sz w:val="32"/>
          <w:szCs w:val="32"/>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ind w:firstLine="640" w:firstLineChars="200"/>
        <w:rPr>
          <w:rFonts w:ascii="黑体" w:hAnsi="黑体" w:eastAsia="黑体"/>
          <w:sz w:val="32"/>
          <w:szCs w:val="32"/>
        </w:rPr>
      </w:pPr>
      <w:r>
        <w:rPr>
          <w:rFonts w:hint="eastAsia" w:ascii="黑体" w:hAnsi="黑体" w:eastAsia="黑体"/>
          <w:sz w:val="32"/>
          <w:szCs w:val="32"/>
        </w:rPr>
        <w:t>五、一般公共预算财政拨款支出决算情况说明</w:t>
      </w:r>
    </w:p>
    <w:p>
      <w:pPr>
        <w:ind w:firstLine="640" w:firstLineChars="200"/>
        <w:rPr>
          <w:rFonts w:ascii="楷体_GB2312" w:eastAsia="楷体_GB2312"/>
          <w:sz w:val="32"/>
          <w:szCs w:val="32"/>
        </w:rPr>
      </w:pPr>
      <w:r>
        <w:rPr>
          <w:rFonts w:hint="eastAsia" w:ascii="楷体_GB2312" w:eastAsia="楷体_GB2312"/>
          <w:sz w:val="32"/>
          <w:szCs w:val="32"/>
        </w:rPr>
        <w:t>（一）一般公共预算财政拨款支出决算总体情况</w:t>
      </w:r>
    </w:p>
    <w:p>
      <w:pPr>
        <w:ind w:firstLine="640" w:firstLineChars="200"/>
        <w:rPr>
          <w:rFonts w:ascii="仿宋_GB2312" w:eastAsia="仿宋_GB2312"/>
          <w:sz w:val="32"/>
          <w:szCs w:val="32"/>
        </w:rPr>
      </w:pPr>
      <w:r>
        <w:rPr>
          <w:rFonts w:hint="eastAsia" w:ascii="仿宋_GB2312" w:eastAsia="仿宋_GB2312"/>
          <w:sz w:val="32"/>
          <w:szCs w:val="32"/>
        </w:rPr>
        <w:t>2020年度一般公共预算财政拨款支出</w:t>
      </w:r>
      <w:r>
        <w:rPr>
          <w:rFonts w:hint="eastAsia" w:ascii="仿宋_GB2312" w:eastAsia="仿宋_GB2312"/>
          <w:sz w:val="32"/>
          <w:szCs w:val="32"/>
          <w:lang w:val="en-US" w:eastAsia="zh-CN"/>
        </w:rPr>
        <w:t>10874.37</w:t>
      </w:r>
      <w:r>
        <w:rPr>
          <w:rFonts w:hint="eastAsia" w:ascii="仿宋_GB2312" w:eastAsia="仿宋_GB2312"/>
          <w:sz w:val="32"/>
          <w:szCs w:val="32"/>
        </w:rPr>
        <w:t>万元，占本年支出合计的</w:t>
      </w:r>
      <w:r>
        <w:rPr>
          <w:rFonts w:hint="eastAsia" w:ascii="仿宋_GB2312" w:eastAsia="仿宋_GB2312"/>
          <w:sz w:val="32"/>
          <w:szCs w:val="32"/>
          <w:lang w:val="en-US" w:eastAsia="zh-CN"/>
        </w:rPr>
        <w:t>28.83</w:t>
      </w:r>
      <w:r>
        <w:rPr>
          <w:rFonts w:hint="eastAsia" w:ascii="仿宋_GB2312" w:eastAsia="仿宋_GB2312"/>
          <w:sz w:val="32"/>
          <w:szCs w:val="32"/>
        </w:rPr>
        <w:t>%。与2019年相比，一般公共预算财政拨款支出增加</w:t>
      </w:r>
      <w:r>
        <w:rPr>
          <w:rFonts w:hint="eastAsia" w:ascii="仿宋_GB2312" w:eastAsia="仿宋_GB2312"/>
          <w:sz w:val="32"/>
          <w:szCs w:val="32"/>
          <w:lang w:val="en-US" w:eastAsia="zh-CN"/>
        </w:rPr>
        <w:t>8519.49</w:t>
      </w:r>
      <w:r>
        <w:rPr>
          <w:rFonts w:hint="eastAsia" w:ascii="仿宋_GB2312" w:eastAsia="仿宋_GB2312"/>
          <w:sz w:val="32"/>
          <w:szCs w:val="32"/>
        </w:rPr>
        <w:t>万元，增长</w:t>
      </w:r>
      <w:r>
        <w:rPr>
          <w:rFonts w:hint="eastAsia" w:ascii="仿宋_GB2312" w:eastAsia="仿宋_GB2312"/>
          <w:sz w:val="32"/>
          <w:szCs w:val="32"/>
          <w:lang w:val="en-US" w:eastAsia="zh-CN"/>
        </w:rPr>
        <w:t>361.78</w:t>
      </w:r>
      <w:r>
        <w:rPr>
          <w:rFonts w:hint="eastAsia" w:ascii="仿宋_GB2312" w:eastAsia="仿宋_GB2312"/>
          <w:sz w:val="32"/>
          <w:szCs w:val="32"/>
        </w:rPr>
        <w:t>%。主要是</w:t>
      </w:r>
      <w:r>
        <w:rPr>
          <w:rFonts w:hint="eastAsia" w:ascii="仿宋_GB2312" w:eastAsia="仿宋_GB2312"/>
          <w:sz w:val="32"/>
          <w:szCs w:val="32"/>
          <w:lang w:eastAsia="zh-CN"/>
        </w:rPr>
        <w:t>疫情防控项目支出</w:t>
      </w:r>
      <w:r>
        <w:rPr>
          <w:rFonts w:hint="eastAsia" w:ascii="仿宋_GB2312" w:eastAsia="仿宋_GB2312"/>
          <w:sz w:val="32"/>
          <w:szCs w:val="32"/>
        </w:rPr>
        <w:t>增加。</w:t>
      </w:r>
    </w:p>
    <w:p>
      <w:pPr>
        <w:ind w:firstLine="643" w:firstLineChars="200"/>
        <w:rPr>
          <w:rFonts w:ascii="仿宋_GB2312" w:eastAsia="仿宋_GB2312"/>
          <w:b/>
          <w:sz w:val="32"/>
          <w:szCs w:val="32"/>
        </w:rPr>
      </w:pPr>
      <w:r>
        <w:rPr>
          <w:rFonts w:hint="eastAsia" w:ascii="仿宋_GB2312" w:eastAsia="仿宋_GB2312"/>
          <w:b/>
          <w:sz w:val="32"/>
          <w:szCs w:val="32"/>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ind w:firstLine="640" w:firstLineChars="200"/>
        <w:rPr>
          <w:rFonts w:ascii="楷体_GB2312" w:eastAsia="楷体_GB2312"/>
          <w:sz w:val="32"/>
          <w:szCs w:val="32"/>
        </w:rPr>
      </w:pPr>
      <w:r>
        <w:rPr>
          <w:rFonts w:hint="eastAsia" w:ascii="楷体_GB2312" w:eastAsia="楷体_GB2312"/>
          <w:sz w:val="32"/>
          <w:szCs w:val="32"/>
        </w:rPr>
        <w:t>（二）一般公共预算财政拨款支出决算结构情况</w:t>
      </w:r>
    </w:p>
    <w:p>
      <w:pPr>
        <w:ind w:firstLine="640" w:firstLineChars="200"/>
        <w:rPr>
          <w:rFonts w:ascii="仿宋_GB2312" w:eastAsia="仿宋_GB2312"/>
          <w:sz w:val="32"/>
          <w:szCs w:val="32"/>
        </w:rPr>
      </w:pPr>
      <w:r>
        <w:rPr>
          <w:rFonts w:hint="eastAsia" w:ascii="仿宋_GB2312" w:eastAsia="仿宋_GB2312"/>
          <w:sz w:val="32"/>
          <w:szCs w:val="32"/>
        </w:rPr>
        <w:t>2020年度一般公共预算财政拨款支出</w:t>
      </w:r>
      <w:r>
        <w:rPr>
          <w:rFonts w:hint="eastAsia" w:ascii="仿宋_GB2312" w:eastAsia="仿宋_GB2312"/>
          <w:sz w:val="32"/>
          <w:szCs w:val="32"/>
          <w:lang w:val="en-US" w:eastAsia="zh-CN"/>
        </w:rPr>
        <w:t>10874.37</w:t>
      </w:r>
      <w:r>
        <w:rPr>
          <w:rFonts w:hint="eastAsia" w:ascii="仿宋_GB2312" w:eastAsia="仿宋_GB2312"/>
          <w:sz w:val="32"/>
          <w:szCs w:val="32"/>
        </w:rPr>
        <w:t>万元，主要用于以下方面：</w:t>
      </w:r>
      <w:r>
        <w:rPr>
          <w:rFonts w:hint="eastAsia" w:ascii="仿宋_GB2312" w:eastAsia="仿宋_GB2312"/>
          <w:sz w:val="32"/>
          <w:szCs w:val="32"/>
          <w:lang w:eastAsia="zh-CN"/>
        </w:rPr>
        <w:t>卫生健康</w:t>
      </w:r>
      <w:r>
        <w:rPr>
          <w:rFonts w:hint="eastAsia" w:ascii="仿宋_GB2312" w:eastAsia="仿宋_GB2312"/>
          <w:sz w:val="32"/>
          <w:szCs w:val="32"/>
        </w:rPr>
        <w:t>支出</w:t>
      </w:r>
      <w:r>
        <w:rPr>
          <w:rFonts w:hint="eastAsia" w:ascii="仿宋_GB2312" w:eastAsia="仿宋_GB2312"/>
          <w:sz w:val="32"/>
          <w:szCs w:val="32"/>
          <w:lang w:val="en-US" w:eastAsia="zh-CN"/>
        </w:rPr>
        <w:t>10874.37</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w:t>
      </w:r>
    </w:p>
    <w:p>
      <w:pPr>
        <w:ind w:firstLine="640" w:firstLineChars="200"/>
        <w:rPr>
          <w:rFonts w:ascii="楷体_GB2312" w:eastAsia="楷体_GB2312"/>
          <w:sz w:val="32"/>
          <w:szCs w:val="32"/>
        </w:rPr>
      </w:pPr>
      <w:r>
        <w:rPr>
          <w:rFonts w:hint="eastAsia" w:ascii="楷体_GB2312" w:eastAsia="楷体_GB2312"/>
          <w:sz w:val="32"/>
          <w:szCs w:val="32"/>
        </w:rPr>
        <w:t>（三）一般公共预算财政拨款支出决算具体情况</w:t>
      </w:r>
    </w:p>
    <w:p>
      <w:pPr>
        <w:ind w:firstLine="640" w:firstLineChars="200"/>
        <w:rPr>
          <w:rFonts w:ascii="仿宋_GB2312" w:eastAsia="仿宋_GB2312"/>
          <w:sz w:val="32"/>
          <w:szCs w:val="32"/>
        </w:rPr>
      </w:pPr>
      <w:r>
        <w:rPr>
          <w:rFonts w:hint="eastAsia" w:ascii="仿宋_GB2312" w:eastAsia="仿宋_GB2312"/>
          <w:sz w:val="32"/>
          <w:szCs w:val="32"/>
        </w:rPr>
        <w:t>2020年度一般公共预算财政拨款支出年初预算为</w:t>
      </w:r>
      <w:r>
        <w:rPr>
          <w:rFonts w:hint="eastAsia" w:ascii="仿宋_GB2312" w:eastAsia="仿宋_GB2312"/>
          <w:sz w:val="32"/>
          <w:szCs w:val="32"/>
          <w:lang w:val="en-US" w:eastAsia="zh-CN"/>
        </w:rPr>
        <w:t>10874.37</w:t>
      </w:r>
      <w:r>
        <w:rPr>
          <w:rFonts w:hint="eastAsia" w:ascii="仿宋_GB2312" w:eastAsia="仿宋_GB2312"/>
          <w:sz w:val="32"/>
          <w:szCs w:val="32"/>
        </w:rPr>
        <w:t>万元，支出决算为</w:t>
      </w:r>
      <w:r>
        <w:rPr>
          <w:rFonts w:hint="eastAsia" w:ascii="仿宋_GB2312" w:eastAsia="仿宋_GB2312"/>
          <w:sz w:val="32"/>
          <w:szCs w:val="32"/>
          <w:lang w:val="en-US" w:eastAsia="zh-CN"/>
        </w:rPr>
        <w:t>10874.37</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%。决算数与年初预算基本持平。其中：</w:t>
      </w:r>
    </w:p>
    <w:p>
      <w:pPr>
        <w:numPr>
          <w:ilvl w:val="0"/>
          <w:numId w:val="0"/>
        </w:numPr>
        <w:ind w:firstLine="640" w:firstLineChars="200"/>
        <w:rPr>
          <w:rFonts w:ascii="仿宋_GB2312" w:eastAsia="仿宋_GB2312"/>
          <w:b/>
          <w:sz w:val="32"/>
          <w:szCs w:val="32"/>
        </w:rPr>
      </w:pPr>
      <w:r>
        <w:rPr>
          <w:rFonts w:hint="eastAsia" w:ascii="仿宋_GB2312" w:eastAsia="仿宋_GB2312"/>
          <w:sz w:val="32"/>
          <w:szCs w:val="32"/>
          <w:lang w:eastAsia="zh-CN"/>
        </w:rPr>
        <w:t>卫生健康</w:t>
      </w:r>
      <w:r>
        <w:rPr>
          <w:rFonts w:hint="eastAsia" w:ascii="仿宋_GB2312" w:eastAsia="仿宋_GB2312"/>
          <w:sz w:val="32"/>
          <w:szCs w:val="32"/>
        </w:rPr>
        <w:t>支出。主要反映用于</w:t>
      </w:r>
      <w:r>
        <w:rPr>
          <w:rFonts w:hint="eastAsia" w:ascii="仿宋_GB2312" w:eastAsia="仿宋_GB2312"/>
          <w:sz w:val="32"/>
          <w:szCs w:val="32"/>
          <w:lang w:eastAsia="zh-CN"/>
        </w:rPr>
        <w:t>医疗卫生经费</w:t>
      </w:r>
      <w:r>
        <w:rPr>
          <w:rFonts w:hint="eastAsia" w:ascii="仿宋_GB2312" w:eastAsia="仿宋_GB2312"/>
          <w:sz w:val="32"/>
          <w:szCs w:val="32"/>
        </w:rPr>
        <w:t>支出。年初预算为</w:t>
      </w:r>
      <w:r>
        <w:rPr>
          <w:rFonts w:hint="eastAsia" w:ascii="仿宋_GB2312" w:eastAsia="仿宋_GB2312"/>
          <w:sz w:val="32"/>
          <w:szCs w:val="32"/>
          <w:lang w:val="en-US" w:eastAsia="zh-CN"/>
        </w:rPr>
        <w:t>10874.37</w:t>
      </w:r>
      <w:r>
        <w:rPr>
          <w:rFonts w:hint="eastAsia" w:ascii="仿宋_GB2312" w:eastAsia="仿宋_GB2312"/>
          <w:sz w:val="32"/>
          <w:szCs w:val="32"/>
        </w:rPr>
        <w:t>万元，支出决算为</w:t>
      </w:r>
      <w:r>
        <w:rPr>
          <w:rFonts w:hint="eastAsia" w:ascii="仿宋_GB2312" w:eastAsia="仿宋_GB2312"/>
          <w:sz w:val="32"/>
          <w:szCs w:val="32"/>
          <w:lang w:val="en-US" w:eastAsia="zh-CN"/>
        </w:rPr>
        <w:t>10874.37</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%。决算数与年初预算基本持平。</w:t>
      </w:r>
    </w:p>
    <w:p>
      <w:pPr>
        <w:ind w:firstLine="640" w:firstLineChars="200"/>
        <w:rPr>
          <w:rFonts w:ascii="黑体" w:hAnsi="黑体" w:eastAsia="黑体"/>
          <w:sz w:val="32"/>
          <w:szCs w:val="32"/>
        </w:rPr>
      </w:pPr>
      <w:r>
        <w:rPr>
          <w:rFonts w:hint="eastAsia" w:ascii="黑体" w:hAnsi="黑体" w:eastAsia="黑体"/>
          <w:sz w:val="32"/>
          <w:szCs w:val="32"/>
        </w:rPr>
        <w:t>六、一般公共预算财政拨款基本支出决算情况说明</w:t>
      </w:r>
    </w:p>
    <w:p>
      <w:pPr>
        <w:ind w:firstLine="640" w:firstLineChars="200"/>
        <w:rPr>
          <w:rFonts w:ascii="仿宋_GB2312" w:eastAsia="仿宋_GB2312"/>
          <w:sz w:val="32"/>
          <w:szCs w:val="32"/>
        </w:rPr>
      </w:pPr>
      <w:r>
        <w:rPr>
          <w:rFonts w:hint="eastAsia" w:ascii="仿宋_GB2312" w:eastAsia="仿宋_GB2312"/>
          <w:sz w:val="32"/>
          <w:szCs w:val="32"/>
        </w:rPr>
        <w:t>2020年度一般公共预算财政拨款基本支出决算</w:t>
      </w:r>
      <w:r>
        <w:rPr>
          <w:rFonts w:hint="eastAsia" w:ascii="仿宋_GB2312" w:eastAsia="仿宋_GB2312"/>
          <w:sz w:val="32"/>
          <w:szCs w:val="32"/>
          <w:lang w:val="en-US" w:eastAsia="zh-CN"/>
        </w:rPr>
        <w:t>2557.91</w:t>
      </w:r>
      <w:r>
        <w:rPr>
          <w:rFonts w:hint="eastAsia" w:ascii="仿宋_GB2312" w:eastAsia="仿宋_GB2312"/>
          <w:sz w:val="32"/>
          <w:szCs w:val="32"/>
        </w:rPr>
        <w:t>万元，包括人员经费和公用经费，支出具体情况如下：</w:t>
      </w:r>
    </w:p>
    <w:p>
      <w:pPr>
        <w:ind w:firstLine="640" w:firstLineChars="200"/>
        <w:rPr>
          <w:rFonts w:hint="eastAsia"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2504.7</w:t>
      </w:r>
      <w:r>
        <w:rPr>
          <w:rFonts w:hint="eastAsia" w:ascii="仿宋_GB2312" w:eastAsia="仿宋_GB2312"/>
          <w:sz w:val="32"/>
          <w:szCs w:val="32"/>
        </w:rPr>
        <w:t>万元，主要包括：基本工资、津贴补贴、</w:t>
      </w:r>
      <w:r>
        <w:rPr>
          <w:rFonts w:hint="eastAsia" w:ascii="仿宋_GB2312" w:eastAsia="仿宋_GB2312"/>
          <w:sz w:val="32"/>
          <w:szCs w:val="32"/>
          <w:lang w:eastAsia="zh-CN"/>
        </w:rPr>
        <w:t>绩效工资、机关事业单位基本养老保险、职业年金、医疗保险、抚恤金、生活补助、奖励金</w:t>
      </w:r>
      <w:r>
        <w:rPr>
          <w:rFonts w:hint="eastAsia" w:ascii="仿宋_GB2312" w:eastAsia="仿宋_GB2312"/>
          <w:sz w:val="32"/>
          <w:szCs w:val="32"/>
        </w:rPr>
        <w:t>等。</w:t>
      </w:r>
    </w:p>
    <w:p>
      <w:pPr>
        <w:ind w:firstLine="640" w:firstLineChars="200"/>
        <w:rPr>
          <w:rFonts w:ascii="仿宋_GB2312" w:eastAsia="仿宋_GB2312"/>
          <w:b/>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53.21</w:t>
      </w:r>
      <w:r>
        <w:rPr>
          <w:rFonts w:hint="eastAsia" w:ascii="仿宋_GB2312" w:eastAsia="仿宋_GB2312"/>
          <w:sz w:val="32"/>
          <w:szCs w:val="32"/>
        </w:rPr>
        <w:t>万元，主要包括：</w:t>
      </w:r>
      <w:r>
        <w:rPr>
          <w:rFonts w:hint="eastAsia" w:ascii="仿宋_GB2312" w:eastAsia="仿宋_GB2312"/>
          <w:sz w:val="32"/>
          <w:szCs w:val="32"/>
          <w:lang w:eastAsia="zh-CN"/>
        </w:rPr>
        <w:t>取暖费、工会经费</w:t>
      </w:r>
      <w:r>
        <w:rPr>
          <w:rFonts w:hint="eastAsia" w:ascii="仿宋_GB2312" w:eastAsia="仿宋_GB2312"/>
          <w:sz w:val="32"/>
          <w:szCs w:val="32"/>
        </w:rPr>
        <w:t>等。</w:t>
      </w:r>
    </w:p>
    <w:p>
      <w:pPr>
        <w:ind w:firstLine="640" w:firstLineChars="200"/>
        <w:rPr>
          <w:rFonts w:ascii="黑体" w:hAnsi="黑体" w:eastAsia="黑体"/>
          <w:sz w:val="32"/>
          <w:szCs w:val="32"/>
        </w:rPr>
      </w:pPr>
      <w:r>
        <w:rPr>
          <w:rFonts w:hint="eastAsia" w:ascii="黑体" w:hAnsi="黑体" w:eastAsia="黑体"/>
          <w:sz w:val="32"/>
          <w:szCs w:val="32"/>
        </w:rPr>
        <w:t>七、一般公共预算财政拨款“三公”经费支出决算情况说明</w:t>
      </w:r>
    </w:p>
    <w:p>
      <w:pPr>
        <w:ind w:firstLine="640" w:firstLineChars="200"/>
        <w:rPr>
          <w:rFonts w:ascii="楷体_GB2312" w:eastAsia="楷体_GB2312"/>
          <w:color w:val="auto"/>
          <w:sz w:val="32"/>
          <w:szCs w:val="32"/>
          <w:highlight w:val="none"/>
          <w:shd w:val="clear" w:color="auto" w:fill="auto"/>
        </w:rPr>
      </w:pPr>
      <w:r>
        <w:rPr>
          <w:rFonts w:hint="eastAsia" w:ascii="楷体_GB2312" w:eastAsia="楷体_GB2312"/>
          <w:color w:val="auto"/>
          <w:sz w:val="32"/>
          <w:szCs w:val="32"/>
          <w:highlight w:val="none"/>
          <w:shd w:val="clear" w:color="auto" w:fill="auto"/>
        </w:rPr>
        <w:t>（一）“三公”经费支出决算总体情况及增减变动原因</w:t>
      </w:r>
    </w:p>
    <w:p>
      <w:pPr>
        <w:ind w:firstLine="640" w:firstLineChars="200"/>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本部门无一般公共预算安排的“三公”经费支出。</w:t>
      </w:r>
    </w:p>
    <w:p>
      <w:pPr>
        <w:ind w:firstLine="640" w:firstLineChars="200"/>
        <w:rPr>
          <w:rFonts w:ascii="楷体_GB2312" w:eastAsia="楷体_GB2312"/>
          <w:color w:val="auto"/>
          <w:sz w:val="32"/>
          <w:szCs w:val="32"/>
          <w:highlight w:val="none"/>
          <w:shd w:val="clear" w:color="auto" w:fill="auto"/>
        </w:rPr>
      </w:pPr>
      <w:r>
        <w:rPr>
          <w:rFonts w:hint="eastAsia" w:ascii="楷体_GB2312" w:eastAsia="楷体_GB2312"/>
          <w:color w:val="auto"/>
          <w:sz w:val="32"/>
          <w:szCs w:val="32"/>
          <w:highlight w:val="none"/>
          <w:shd w:val="clear" w:color="auto" w:fill="auto"/>
        </w:rPr>
        <w:t>（二）“三公”经费支出决算具体情况</w:t>
      </w:r>
    </w:p>
    <w:p>
      <w:pPr>
        <w:ind w:firstLine="640" w:firstLineChars="200"/>
        <w:rPr>
          <w:rFonts w:ascii="仿宋_GB2312" w:eastAsia="仿宋_GB2312"/>
          <w:b/>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1、因公出国（境）费决算数为0万元，因公出国（境）团组0个,累计0人次。</w:t>
      </w:r>
    </w:p>
    <w:p>
      <w:pPr>
        <w:ind w:firstLine="640" w:firstLineChars="200"/>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2、公务用车购置及运行维护费决算数为0万元，其中：公务用车购置费支出0万元，2020年使用财政拨款购置公务用车0辆；公务用车运行维护费0万元，2020年财政拨款开支运行维护费的公务用车保有量为0辆。</w:t>
      </w:r>
    </w:p>
    <w:p>
      <w:pPr>
        <w:ind w:firstLine="640" w:firstLineChars="200"/>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3、公务接待费决算数为0万元，。其中：国内接待费0万元，共计接待0批次、0人次（含外事接待0批次、0人次）；国（境）外接待费0万元，共计接待0批次、0人次。）</w:t>
      </w:r>
    </w:p>
    <w:p>
      <w:pPr>
        <w:ind w:firstLine="640" w:firstLineChars="200"/>
        <w:rPr>
          <w:rFonts w:ascii="黑体" w:hAnsi="黑体" w:eastAsia="黑体"/>
          <w:sz w:val="32"/>
          <w:szCs w:val="32"/>
        </w:rPr>
      </w:pPr>
      <w:r>
        <w:rPr>
          <w:rFonts w:hint="eastAsia" w:ascii="黑体" w:hAnsi="黑体" w:eastAsia="黑体"/>
          <w:sz w:val="32"/>
          <w:szCs w:val="32"/>
        </w:rPr>
        <w:t>八、政府性基金预算财政拨款收入支出决算情况说明</w:t>
      </w:r>
    </w:p>
    <w:p>
      <w:pPr>
        <w:ind w:firstLine="640" w:firstLineChars="200"/>
        <w:rPr>
          <w:rFonts w:ascii="仿宋_GB2312" w:eastAsia="仿宋_GB2312"/>
          <w:sz w:val="32"/>
          <w:szCs w:val="32"/>
        </w:rPr>
      </w:pPr>
      <w:r>
        <w:rPr>
          <w:rFonts w:hint="eastAsia" w:ascii="仿宋_GB2312" w:eastAsia="仿宋_GB2312"/>
          <w:sz w:val="32"/>
          <w:szCs w:val="32"/>
        </w:rPr>
        <w:t>2020年度政府性基金预算财政拨款年初结转和结余</w:t>
      </w:r>
      <w:r>
        <w:rPr>
          <w:rFonts w:hint="eastAsia" w:ascii="仿宋_GB2312" w:eastAsia="仿宋_GB2312"/>
          <w:sz w:val="32"/>
          <w:szCs w:val="32"/>
          <w:lang w:val="en-US" w:eastAsia="zh-CN"/>
        </w:rPr>
        <w:t>0</w:t>
      </w:r>
      <w:r>
        <w:rPr>
          <w:rFonts w:hint="eastAsia" w:ascii="仿宋_GB2312" w:eastAsia="仿宋_GB2312"/>
          <w:sz w:val="32"/>
          <w:szCs w:val="32"/>
        </w:rPr>
        <w:t>万元，本年收入</w:t>
      </w:r>
      <w:r>
        <w:rPr>
          <w:rFonts w:hint="eastAsia" w:ascii="仿宋_GB2312" w:eastAsia="仿宋_GB2312"/>
          <w:sz w:val="32"/>
          <w:szCs w:val="32"/>
          <w:lang w:val="en-US" w:eastAsia="zh-CN"/>
        </w:rPr>
        <w:t>33609</w:t>
      </w:r>
      <w:r>
        <w:rPr>
          <w:rFonts w:hint="eastAsia" w:ascii="仿宋_GB2312" w:eastAsia="仿宋_GB2312"/>
          <w:sz w:val="32"/>
          <w:szCs w:val="32"/>
        </w:rPr>
        <w:t>万元，本年支出</w:t>
      </w:r>
      <w:r>
        <w:rPr>
          <w:rFonts w:hint="eastAsia" w:ascii="仿宋_GB2312" w:eastAsia="仿宋_GB2312"/>
          <w:sz w:val="32"/>
          <w:szCs w:val="32"/>
          <w:lang w:val="en-US" w:eastAsia="zh-CN"/>
        </w:rPr>
        <w:t>16832.45</w:t>
      </w:r>
      <w:r>
        <w:rPr>
          <w:rFonts w:hint="eastAsia" w:ascii="仿宋_GB2312" w:eastAsia="仿宋_GB2312"/>
          <w:sz w:val="32"/>
          <w:szCs w:val="32"/>
        </w:rPr>
        <w:t>万元，年末结转和结余</w:t>
      </w:r>
      <w:r>
        <w:rPr>
          <w:rFonts w:hint="eastAsia" w:ascii="仿宋_GB2312" w:eastAsia="仿宋_GB2312"/>
          <w:sz w:val="32"/>
          <w:szCs w:val="32"/>
          <w:lang w:val="en-US" w:eastAsia="zh-CN"/>
        </w:rPr>
        <w:t>16776.55</w:t>
      </w:r>
      <w:r>
        <w:rPr>
          <w:rFonts w:hint="eastAsia" w:ascii="仿宋_GB2312" w:eastAsia="仿宋_GB2312"/>
          <w:sz w:val="32"/>
          <w:szCs w:val="32"/>
        </w:rPr>
        <w:t>万元。支出具体情况如下：</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（一）</w:t>
      </w:r>
      <w:r>
        <w:rPr>
          <w:rFonts w:hint="eastAsia" w:ascii="仿宋_GB2312" w:hAnsi="宋体" w:eastAsia="仿宋_GB2312" w:cs="Courier New"/>
          <w:sz w:val="32"/>
          <w:szCs w:val="32"/>
        </w:rPr>
        <w:t>其他地方自行试点项目收益专项债券收入安排的支出。</w:t>
      </w:r>
      <w:r>
        <w:rPr>
          <w:rFonts w:hint="eastAsia" w:ascii="仿宋_GB2312" w:eastAsia="仿宋_GB2312"/>
          <w:sz w:val="32"/>
          <w:szCs w:val="32"/>
        </w:rPr>
        <w:t>主要反映用于</w:t>
      </w:r>
      <w:r>
        <w:rPr>
          <w:rFonts w:hint="eastAsia" w:ascii="仿宋_GB2312" w:eastAsia="仿宋_GB2312"/>
          <w:sz w:val="32"/>
          <w:szCs w:val="32"/>
          <w:lang w:eastAsia="zh-CN"/>
        </w:rPr>
        <w:t>济宁市公共卫生医疗中心新院区建设</w:t>
      </w:r>
      <w:r>
        <w:rPr>
          <w:rFonts w:hint="eastAsia" w:ascii="仿宋_GB2312" w:eastAsia="仿宋_GB2312"/>
          <w:sz w:val="32"/>
          <w:szCs w:val="32"/>
        </w:rPr>
        <w:t>支出。</w:t>
      </w:r>
      <w:r>
        <w:rPr>
          <w:rFonts w:hint="eastAsia" w:ascii="仿宋_GB2312" w:eastAsia="仿宋_GB2312"/>
          <w:sz w:val="32"/>
          <w:szCs w:val="32"/>
          <w:lang w:eastAsia="zh-CN"/>
        </w:rPr>
        <w:t>因此项资金为</w:t>
      </w:r>
      <w:r>
        <w:rPr>
          <w:rFonts w:hint="eastAsia" w:ascii="仿宋_GB2312" w:eastAsia="仿宋_GB2312"/>
          <w:sz w:val="32"/>
          <w:szCs w:val="32"/>
          <w:lang w:val="en-US" w:eastAsia="zh-CN"/>
        </w:rPr>
        <w:t>2020年度疫情应急经费，因此年初无预算</w:t>
      </w:r>
      <w:r>
        <w:rPr>
          <w:rFonts w:hint="eastAsia" w:ascii="仿宋_GB2312" w:eastAsia="仿宋_GB2312"/>
          <w:sz w:val="32"/>
          <w:szCs w:val="32"/>
        </w:rPr>
        <w:t>。</w:t>
      </w:r>
      <w:r>
        <w:rPr>
          <w:rFonts w:hint="eastAsia" w:ascii="仿宋_GB2312" w:eastAsia="仿宋_GB2312"/>
          <w:sz w:val="32"/>
          <w:szCs w:val="32"/>
          <w:lang w:eastAsia="zh-CN"/>
        </w:rPr>
        <w:t>全年收入</w:t>
      </w:r>
      <w:r>
        <w:rPr>
          <w:rFonts w:hint="eastAsia" w:ascii="仿宋_GB2312" w:eastAsia="仿宋_GB2312"/>
          <w:sz w:val="32"/>
          <w:szCs w:val="32"/>
          <w:lang w:val="en-US" w:eastAsia="zh-CN"/>
        </w:rPr>
        <w:t>27000万元，全年支出10223.45万元。</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（二）</w:t>
      </w:r>
      <w:r>
        <w:rPr>
          <w:rFonts w:hint="eastAsia" w:ascii="仿宋_GB2312" w:eastAsia="仿宋_GB2312"/>
          <w:sz w:val="32"/>
          <w:szCs w:val="32"/>
          <w:lang w:eastAsia="zh-CN"/>
        </w:rPr>
        <w:t>基础设施</w:t>
      </w:r>
      <w:r>
        <w:rPr>
          <w:rFonts w:hint="eastAsia" w:ascii="仿宋_GB2312" w:eastAsia="仿宋_GB2312"/>
          <w:sz w:val="32"/>
          <w:szCs w:val="32"/>
        </w:rPr>
        <w:t>建设。主要</w:t>
      </w:r>
      <w:r>
        <w:rPr>
          <w:rFonts w:hint="eastAsia" w:ascii="仿宋_GB2312" w:eastAsia="仿宋_GB2312"/>
          <w:sz w:val="32"/>
          <w:szCs w:val="32"/>
          <w:lang w:eastAsia="zh-CN"/>
        </w:rPr>
        <w:t>为抗疫特别国债资金，</w:t>
      </w:r>
      <w:r>
        <w:rPr>
          <w:rFonts w:hint="eastAsia" w:ascii="仿宋_GB2312" w:eastAsia="仿宋_GB2312"/>
          <w:sz w:val="32"/>
          <w:szCs w:val="32"/>
        </w:rPr>
        <w:t>用于济宁市公共卫生医疗中心新院区建设支出。</w:t>
      </w:r>
      <w:r>
        <w:rPr>
          <w:rFonts w:hint="eastAsia" w:ascii="仿宋_GB2312" w:eastAsia="仿宋_GB2312"/>
          <w:sz w:val="32"/>
          <w:szCs w:val="32"/>
          <w:lang w:eastAsia="zh-CN"/>
        </w:rPr>
        <w:t>因此项资金为</w:t>
      </w:r>
      <w:r>
        <w:rPr>
          <w:rFonts w:hint="eastAsia" w:ascii="仿宋_GB2312" w:eastAsia="仿宋_GB2312"/>
          <w:sz w:val="32"/>
          <w:szCs w:val="32"/>
          <w:lang w:val="en-US" w:eastAsia="zh-CN"/>
        </w:rPr>
        <w:t>2020年度疫情应急经费，因此年初无预算</w:t>
      </w:r>
      <w:r>
        <w:rPr>
          <w:rFonts w:hint="eastAsia" w:ascii="仿宋_GB2312" w:eastAsia="仿宋_GB2312"/>
          <w:sz w:val="32"/>
          <w:szCs w:val="32"/>
        </w:rPr>
        <w:t>。</w:t>
      </w:r>
      <w:r>
        <w:rPr>
          <w:rFonts w:hint="eastAsia" w:ascii="仿宋_GB2312" w:eastAsia="仿宋_GB2312"/>
          <w:sz w:val="32"/>
          <w:szCs w:val="32"/>
          <w:lang w:eastAsia="zh-CN"/>
        </w:rPr>
        <w:t>全年收入</w:t>
      </w:r>
      <w:r>
        <w:rPr>
          <w:rFonts w:hint="eastAsia" w:ascii="仿宋_GB2312" w:eastAsia="仿宋_GB2312"/>
          <w:sz w:val="32"/>
          <w:szCs w:val="32"/>
          <w:lang w:val="en-US" w:eastAsia="zh-CN"/>
        </w:rPr>
        <w:t>6609万元，全年支出6609万元。</w:t>
      </w:r>
    </w:p>
    <w:p>
      <w:pPr>
        <w:ind w:firstLine="640" w:firstLineChars="200"/>
        <w:rPr>
          <w:rFonts w:ascii="黑体" w:hAnsi="黑体" w:eastAsia="黑体"/>
          <w:sz w:val="32"/>
          <w:szCs w:val="32"/>
        </w:rPr>
      </w:pPr>
      <w:r>
        <w:rPr>
          <w:rFonts w:hint="eastAsia" w:ascii="黑体" w:hAnsi="黑体" w:eastAsia="黑体"/>
          <w:sz w:val="32"/>
          <w:szCs w:val="32"/>
        </w:rPr>
        <w:t>九、国有资本经营预算财政拨款收入支出决算情况说明</w:t>
      </w:r>
    </w:p>
    <w:p>
      <w:pPr>
        <w:ind w:firstLine="640" w:firstLineChars="200"/>
        <w:rPr>
          <w:rFonts w:ascii="仿宋_GB2312" w:eastAsia="仿宋_GB2312"/>
          <w:b/>
          <w:sz w:val="32"/>
          <w:szCs w:val="32"/>
        </w:rPr>
      </w:pPr>
      <w:r>
        <w:rPr>
          <w:rFonts w:hint="eastAsia" w:ascii="仿宋_GB2312" w:eastAsia="仿宋_GB2312"/>
          <w:b w:val="0"/>
          <w:bCs/>
          <w:sz w:val="32"/>
          <w:szCs w:val="32"/>
          <w:highlight w:val="none"/>
        </w:rPr>
        <w:t>本部门没有国有资本经营预算财政拨款收支。</w:t>
      </w:r>
    </w:p>
    <w:p>
      <w:pPr>
        <w:ind w:firstLine="640" w:firstLineChars="200"/>
        <w:rPr>
          <w:rFonts w:ascii="黑体" w:hAnsi="黑体" w:eastAsia="黑体"/>
          <w:sz w:val="32"/>
          <w:szCs w:val="32"/>
        </w:rPr>
      </w:pPr>
      <w:r>
        <w:rPr>
          <w:rFonts w:hint="eastAsia" w:ascii="黑体" w:hAnsi="黑体" w:eastAsia="黑体"/>
          <w:sz w:val="32"/>
          <w:szCs w:val="32"/>
        </w:rPr>
        <w:t>十、重要事项情况说明</w:t>
      </w:r>
    </w:p>
    <w:p>
      <w:pPr>
        <w:ind w:firstLine="640" w:firstLineChars="200"/>
        <w:rPr>
          <w:rFonts w:ascii="楷体_GB2312" w:eastAsia="楷体_GB2312"/>
          <w:sz w:val="32"/>
          <w:szCs w:val="32"/>
        </w:rPr>
      </w:pPr>
      <w:r>
        <w:rPr>
          <w:rFonts w:hint="eastAsia" w:ascii="楷体_GB2312" w:eastAsia="楷体_GB2312"/>
          <w:sz w:val="32"/>
          <w:szCs w:val="32"/>
        </w:rPr>
        <w:t>（一）机关运行经费支出情况</w:t>
      </w:r>
    </w:p>
    <w:p>
      <w:pPr>
        <w:ind w:firstLine="640" w:firstLineChars="200"/>
        <w:rPr>
          <w:rFonts w:ascii="仿宋_GB2312" w:eastAsia="仿宋_GB2312"/>
          <w:b w:val="0"/>
          <w:bCs/>
          <w:sz w:val="32"/>
          <w:szCs w:val="32"/>
        </w:rPr>
      </w:pPr>
      <w:r>
        <w:rPr>
          <w:rFonts w:hint="eastAsia" w:ascii="仿宋_GB2312" w:eastAsia="仿宋_GB2312"/>
          <w:b w:val="0"/>
          <w:bCs/>
          <w:sz w:val="32"/>
          <w:szCs w:val="32"/>
        </w:rPr>
        <w:t>本预算单位为事业单位，无机关运行经费支出。</w:t>
      </w:r>
    </w:p>
    <w:p>
      <w:pPr>
        <w:ind w:firstLine="640" w:firstLineChars="200"/>
        <w:rPr>
          <w:rFonts w:ascii="楷体_GB2312" w:eastAsia="楷体_GB2312"/>
          <w:sz w:val="32"/>
          <w:szCs w:val="32"/>
        </w:rPr>
      </w:pPr>
      <w:r>
        <w:rPr>
          <w:rFonts w:hint="eastAsia" w:ascii="楷体_GB2312" w:eastAsia="楷体_GB2312"/>
          <w:sz w:val="32"/>
          <w:szCs w:val="32"/>
        </w:rPr>
        <w:t>（二）政府采购支出情况</w:t>
      </w:r>
    </w:p>
    <w:p>
      <w:pPr>
        <w:ind w:firstLine="640" w:firstLineChars="200"/>
        <w:rPr>
          <w:rFonts w:ascii="仿宋_GB2312" w:eastAsia="仿宋_GB2312"/>
          <w:b/>
          <w:sz w:val="32"/>
          <w:szCs w:val="32"/>
        </w:rPr>
      </w:pPr>
      <w:r>
        <w:rPr>
          <w:rFonts w:hint="eastAsia" w:ascii="仿宋_GB2312" w:hAnsi="宋体" w:eastAsia="仿宋_GB2312" w:cs="Courier New"/>
          <w:sz w:val="32"/>
          <w:szCs w:val="32"/>
        </w:rPr>
        <w:t>2020年度政府采购支出总额0万元，其中：政府采购货物支出0万元、政府采购工程支出0万元、政府采购服务支出0万元。授予中小企业合同金额0万元，其中：授予小微企业合同金额0万元。）</w:t>
      </w:r>
    </w:p>
    <w:p>
      <w:pPr>
        <w:ind w:firstLine="640" w:firstLineChars="200"/>
        <w:rPr>
          <w:rFonts w:ascii="楷体_GB2312" w:eastAsia="楷体_GB2312"/>
          <w:sz w:val="32"/>
          <w:szCs w:val="32"/>
          <w:highlight w:val="yellow"/>
        </w:rPr>
      </w:pPr>
      <w:r>
        <w:rPr>
          <w:rFonts w:hint="eastAsia" w:ascii="楷体_GB2312" w:eastAsia="楷体_GB2312"/>
          <w:sz w:val="32"/>
          <w:szCs w:val="32"/>
        </w:rPr>
        <w:t>（三）国有资产占用情况</w:t>
      </w:r>
    </w:p>
    <w:p>
      <w:pPr>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截至2020年</w:t>
      </w:r>
      <w:r>
        <w:rPr>
          <w:rFonts w:ascii="仿宋_GB2312" w:hAnsi="宋体" w:eastAsia="仿宋_GB2312" w:cs="Courier New"/>
          <w:sz w:val="32"/>
          <w:szCs w:val="32"/>
        </w:rPr>
        <w:t>12</w:t>
      </w:r>
      <w:r>
        <w:rPr>
          <w:rFonts w:hint="eastAsia" w:ascii="仿宋_GB2312" w:hAnsi="宋体" w:eastAsia="仿宋_GB2312" w:cs="Courier New"/>
          <w:sz w:val="32"/>
          <w:szCs w:val="32"/>
        </w:rPr>
        <w:t>月</w:t>
      </w:r>
      <w:r>
        <w:rPr>
          <w:rFonts w:ascii="仿宋_GB2312" w:hAnsi="宋体" w:eastAsia="仿宋_GB2312" w:cs="Courier New"/>
          <w:sz w:val="32"/>
          <w:szCs w:val="32"/>
        </w:rPr>
        <w:t>31</w:t>
      </w:r>
      <w:r>
        <w:rPr>
          <w:rFonts w:hint="eastAsia" w:ascii="仿宋_GB2312" w:hAnsi="宋体" w:eastAsia="仿宋_GB2312" w:cs="Courier New"/>
          <w:sz w:val="32"/>
          <w:szCs w:val="32"/>
        </w:rPr>
        <w:t>日，单位共有车辆</w:t>
      </w:r>
      <w:r>
        <w:rPr>
          <w:rFonts w:hint="eastAsia" w:ascii="仿宋_GB2312" w:hAnsi="宋体" w:eastAsia="仿宋_GB2312" w:cs="Courier New"/>
          <w:sz w:val="32"/>
          <w:szCs w:val="32"/>
          <w:lang w:val="en-US" w:eastAsia="zh-CN"/>
        </w:rPr>
        <w:t>3</w:t>
      </w:r>
      <w:r>
        <w:rPr>
          <w:rFonts w:hint="eastAsia" w:ascii="仿宋_GB2312" w:hAnsi="宋体" w:eastAsia="仿宋_GB2312" w:cs="Courier New"/>
          <w:sz w:val="32"/>
          <w:szCs w:val="32"/>
        </w:rPr>
        <w:t>辆，其中，符合规定的领导干部用车</w:t>
      </w:r>
      <w:r>
        <w:rPr>
          <w:rFonts w:hint="eastAsia" w:ascii="仿宋_GB2312" w:hAnsi="宋体" w:eastAsia="仿宋_GB2312" w:cs="Courier New"/>
          <w:sz w:val="32"/>
          <w:szCs w:val="32"/>
          <w:lang w:eastAsia="zh-CN"/>
        </w:rPr>
        <w:t>0</w:t>
      </w:r>
      <w:r>
        <w:rPr>
          <w:rFonts w:hint="eastAsia" w:ascii="仿宋_GB2312" w:hAnsi="宋体" w:eastAsia="仿宋_GB2312" w:cs="Courier New"/>
          <w:sz w:val="32"/>
          <w:szCs w:val="32"/>
        </w:rPr>
        <w:t>辆、机要通信用车</w:t>
      </w:r>
      <w:r>
        <w:rPr>
          <w:rFonts w:hint="eastAsia" w:ascii="仿宋_GB2312" w:hAnsi="宋体" w:eastAsia="仿宋_GB2312" w:cs="Courier New"/>
          <w:sz w:val="32"/>
          <w:szCs w:val="32"/>
          <w:lang w:eastAsia="zh-CN"/>
        </w:rPr>
        <w:t>0</w:t>
      </w:r>
      <w:r>
        <w:rPr>
          <w:rFonts w:hint="eastAsia" w:ascii="仿宋_GB2312" w:hAnsi="宋体" w:eastAsia="仿宋_GB2312" w:cs="Courier New"/>
          <w:sz w:val="32"/>
          <w:szCs w:val="32"/>
        </w:rPr>
        <w:t>辆、应急保障用车</w:t>
      </w:r>
      <w:r>
        <w:rPr>
          <w:rFonts w:hint="eastAsia" w:ascii="仿宋_GB2312" w:hAnsi="宋体" w:eastAsia="仿宋_GB2312" w:cs="Courier New"/>
          <w:sz w:val="32"/>
          <w:szCs w:val="32"/>
          <w:lang w:eastAsia="zh-CN"/>
        </w:rPr>
        <w:t>0</w:t>
      </w:r>
      <w:r>
        <w:rPr>
          <w:rFonts w:hint="eastAsia" w:ascii="仿宋_GB2312" w:hAnsi="宋体" w:eastAsia="仿宋_GB2312" w:cs="Courier New"/>
          <w:sz w:val="32"/>
          <w:szCs w:val="32"/>
        </w:rPr>
        <w:t>辆、执法执勤用车</w:t>
      </w:r>
      <w:r>
        <w:rPr>
          <w:rFonts w:hint="eastAsia" w:ascii="仿宋_GB2312" w:hAnsi="宋体" w:eastAsia="仿宋_GB2312" w:cs="Courier New"/>
          <w:sz w:val="32"/>
          <w:szCs w:val="32"/>
          <w:lang w:eastAsia="zh-CN"/>
        </w:rPr>
        <w:t>0</w:t>
      </w:r>
      <w:r>
        <w:rPr>
          <w:rFonts w:hint="eastAsia" w:ascii="仿宋_GB2312" w:hAnsi="宋体" w:eastAsia="仿宋_GB2312" w:cs="Courier New"/>
          <w:sz w:val="32"/>
          <w:szCs w:val="32"/>
        </w:rPr>
        <w:t>辆、特种专业技术用车</w:t>
      </w:r>
      <w:r>
        <w:rPr>
          <w:rFonts w:hint="eastAsia" w:ascii="仿宋_GB2312" w:hAnsi="宋体" w:eastAsia="仿宋_GB2312" w:cs="Courier New"/>
          <w:sz w:val="32"/>
          <w:szCs w:val="32"/>
          <w:lang w:eastAsia="zh-CN"/>
        </w:rPr>
        <w:t>0</w:t>
      </w:r>
      <w:r>
        <w:rPr>
          <w:rFonts w:hint="eastAsia" w:ascii="仿宋_GB2312" w:hAnsi="宋体" w:eastAsia="仿宋_GB2312" w:cs="Courier New"/>
          <w:sz w:val="32"/>
          <w:szCs w:val="32"/>
        </w:rPr>
        <w:t>辆、其他用车</w:t>
      </w:r>
      <w:r>
        <w:rPr>
          <w:rFonts w:hint="eastAsia" w:ascii="仿宋_GB2312" w:hAnsi="宋体" w:eastAsia="仿宋_GB2312" w:cs="Courier New"/>
          <w:sz w:val="32"/>
          <w:szCs w:val="32"/>
          <w:lang w:val="en-US" w:eastAsia="zh-CN"/>
        </w:rPr>
        <w:t>3</w:t>
      </w:r>
      <w:r>
        <w:rPr>
          <w:rFonts w:hint="eastAsia" w:ascii="仿宋_GB2312" w:hAnsi="宋体" w:eastAsia="仿宋_GB2312" w:cs="Courier New"/>
          <w:sz w:val="32"/>
          <w:szCs w:val="32"/>
        </w:rPr>
        <w:t>辆，其他用车主要是</w:t>
      </w:r>
      <w:r>
        <w:rPr>
          <w:rFonts w:hint="eastAsia" w:ascii="仿宋_GB2312" w:hAnsi="宋体" w:eastAsia="仿宋_GB2312" w:cs="Courier New"/>
          <w:sz w:val="32"/>
          <w:szCs w:val="32"/>
          <w:lang w:eastAsia="zh-CN"/>
        </w:rPr>
        <w:t>救护车</w:t>
      </w:r>
      <w:r>
        <w:rPr>
          <w:rFonts w:hint="eastAsia" w:ascii="仿宋_GB2312" w:hAnsi="宋体" w:eastAsia="仿宋_GB2312" w:cs="Courier New"/>
          <w:sz w:val="32"/>
          <w:szCs w:val="32"/>
        </w:rPr>
        <w:t>；单位价值</w:t>
      </w:r>
      <w:r>
        <w:rPr>
          <w:rFonts w:ascii="仿宋_GB2312" w:hAnsi="宋体" w:eastAsia="仿宋_GB2312" w:cs="Courier New"/>
          <w:sz w:val="32"/>
          <w:szCs w:val="32"/>
        </w:rPr>
        <w:t>50</w:t>
      </w:r>
      <w:r>
        <w:rPr>
          <w:rFonts w:hint="eastAsia" w:ascii="仿宋_GB2312" w:hAnsi="宋体" w:eastAsia="仿宋_GB2312" w:cs="Courier New"/>
          <w:sz w:val="32"/>
          <w:szCs w:val="32"/>
        </w:rPr>
        <w:t>万元以上通用设备</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台（套）；单位价值</w:t>
      </w:r>
      <w:r>
        <w:rPr>
          <w:rFonts w:ascii="仿宋_GB2312" w:hAnsi="宋体" w:eastAsia="仿宋_GB2312" w:cs="Courier New"/>
          <w:sz w:val="32"/>
          <w:szCs w:val="32"/>
        </w:rPr>
        <w:t>100</w:t>
      </w:r>
      <w:r>
        <w:rPr>
          <w:rFonts w:hint="eastAsia" w:ascii="仿宋_GB2312" w:hAnsi="宋体" w:eastAsia="仿宋_GB2312" w:cs="Courier New"/>
          <w:sz w:val="32"/>
          <w:szCs w:val="32"/>
        </w:rPr>
        <w:t>万元以上专用设备</w:t>
      </w:r>
      <w:r>
        <w:rPr>
          <w:rFonts w:hint="eastAsia" w:ascii="仿宋_GB2312" w:hAnsi="宋体" w:eastAsia="仿宋_GB2312" w:cs="Courier New"/>
          <w:sz w:val="32"/>
          <w:szCs w:val="32"/>
          <w:lang w:val="en-US" w:eastAsia="zh-CN"/>
        </w:rPr>
        <w:t>16</w:t>
      </w:r>
      <w:r>
        <w:rPr>
          <w:rFonts w:hint="eastAsia" w:ascii="仿宋_GB2312" w:hAnsi="宋体" w:eastAsia="仿宋_GB2312" w:cs="Courier New"/>
          <w:sz w:val="32"/>
          <w:szCs w:val="32"/>
        </w:rPr>
        <w:t>台（套）。</w:t>
      </w:r>
    </w:p>
    <w:p>
      <w:pPr>
        <w:ind w:firstLine="640" w:firstLineChars="200"/>
        <w:rPr>
          <w:rFonts w:ascii="楷体_GB2312" w:eastAsia="楷体_GB2312"/>
          <w:sz w:val="32"/>
          <w:szCs w:val="32"/>
        </w:rPr>
      </w:pPr>
      <w:r>
        <w:rPr>
          <w:rFonts w:hint="eastAsia" w:ascii="楷体_GB2312" w:eastAsia="楷体_GB2312"/>
          <w:sz w:val="32"/>
          <w:szCs w:val="32"/>
        </w:rPr>
        <w:t>（四）预算绩效情况</w:t>
      </w:r>
    </w:p>
    <w:p>
      <w:pPr>
        <w:widowControl/>
        <w:spacing w:line="580" w:lineRule="exact"/>
        <w:ind w:firstLine="540"/>
        <w:rPr>
          <w:rFonts w:ascii="仿宋_GB2312" w:eastAsia="仿宋_GB2312"/>
          <w:kern w:val="0"/>
          <w:sz w:val="32"/>
          <w:szCs w:val="32"/>
        </w:rPr>
      </w:pPr>
      <w:r>
        <w:rPr>
          <w:rFonts w:hint="eastAsia" w:ascii="仿宋_GB2312" w:eastAsia="仿宋_GB2312"/>
          <w:b/>
          <w:bCs/>
          <w:kern w:val="0"/>
          <w:sz w:val="32"/>
          <w:szCs w:val="32"/>
        </w:rPr>
        <w:t>1、预算绩效管理工作开展情况。</w:t>
      </w:r>
      <w:r>
        <w:rPr>
          <w:rFonts w:hint="eastAsia" w:ascii="仿宋_GB2312" w:eastAsia="仿宋_GB2312"/>
          <w:kern w:val="0"/>
          <w:sz w:val="32"/>
          <w:szCs w:val="32"/>
        </w:rPr>
        <w:t>根据预算绩效管理要求，</w:t>
      </w:r>
      <w:r>
        <w:rPr>
          <w:rFonts w:hint="eastAsia" w:ascii="仿宋_GB2312" w:eastAsia="仿宋_GB2312"/>
          <w:kern w:val="0"/>
          <w:sz w:val="32"/>
          <w:szCs w:val="32"/>
          <w:lang w:eastAsia="zh-CN"/>
        </w:rPr>
        <w:t>济宁市公共卫生医疗中心</w:t>
      </w:r>
      <w:r>
        <w:rPr>
          <w:rFonts w:hint="eastAsia" w:ascii="仿宋_GB2312" w:eastAsia="仿宋_GB2312"/>
          <w:kern w:val="0"/>
          <w:sz w:val="32"/>
          <w:szCs w:val="32"/>
        </w:rPr>
        <w:t>按照“谁用款、谁评价”的原则，对2020年度预算项目进行全面自评，涵盖项目</w:t>
      </w:r>
      <w:r>
        <w:rPr>
          <w:rFonts w:hint="eastAsia" w:ascii="仿宋_GB2312" w:eastAsia="仿宋_GB2312"/>
          <w:kern w:val="0"/>
          <w:sz w:val="32"/>
          <w:szCs w:val="32"/>
          <w:lang w:val="en-US" w:eastAsia="zh-CN"/>
        </w:rPr>
        <w:t>3</w:t>
      </w:r>
      <w:r>
        <w:rPr>
          <w:rFonts w:hint="eastAsia" w:ascii="仿宋_GB2312" w:eastAsia="仿宋_GB2312"/>
          <w:kern w:val="0"/>
          <w:sz w:val="32"/>
          <w:szCs w:val="32"/>
        </w:rPr>
        <w:t>个，涉及预算资金</w:t>
      </w:r>
      <w:r>
        <w:rPr>
          <w:rFonts w:hint="eastAsia" w:ascii="仿宋_GB2312" w:eastAsia="仿宋_GB2312"/>
          <w:kern w:val="0"/>
          <w:sz w:val="32"/>
          <w:szCs w:val="32"/>
          <w:lang w:val="en-US" w:eastAsia="zh-CN"/>
        </w:rPr>
        <w:t>7761.88</w:t>
      </w:r>
      <w:r>
        <w:rPr>
          <w:rFonts w:hint="eastAsia" w:ascii="仿宋_GB2312" w:eastAsia="仿宋_GB2312"/>
          <w:kern w:val="0"/>
          <w:sz w:val="32"/>
          <w:szCs w:val="32"/>
        </w:rPr>
        <w:t>万元，占部门预算项目支出总额的</w:t>
      </w:r>
      <w:r>
        <w:rPr>
          <w:rFonts w:hint="eastAsia" w:ascii="仿宋_GB2312" w:eastAsia="仿宋_GB2312"/>
          <w:kern w:val="0"/>
          <w:sz w:val="32"/>
          <w:szCs w:val="32"/>
          <w:lang w:val="en-US" w:eastAsia="zh-CN"/>
        </w:rPr>
        <w:t>100</w:t>
      </w:r>
      <w:r>
        <w:rPr>
          <w:rFonts w:hint="eastAsia" w:ascii="仿宋_GB2312" w:eastAsia="仿宋_GB2312"/>
          <w:kern w:val="0"/>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组织对“</w:t>
      </w:r>
      <w:r>
        <w:rPr>
          <w:rFonts w:hint="eastAsia" w:ascii="仿宋_GB2312" w:eastAsia="仿宋_GB2312"/>
          <w:sz w:val="32"/>
          <w:szCs w:val="32"/>
          <w:lang w:eastAsia="zh-CN"/>
        </w:rPr>
        <w:t>单位管理费用</w:t>
      </w:r>
      <w:r>
        <w:rPr>
          <w:rFonts w:hint="eastAsia" w:ascii="仿宋_GB2312" w:eastAsia="仿宋_GB2312"/>
          <w:sz w:val="32"/>
          <w:szCs w:val="32"/>
        </w:rPr>
        <w:t>”“</w:t>
      </w:r>
      <w:r>
        <w:rPr>
          <w:rFonts w:hint="eastAsia" w:ascii="仿宋_GB2312" w:eastAsia="仿宋_GB2312"/>
          <w:sz w:val="32"/>
          <w:szCs w:val="32"/>
          <w:lang w:eastAsia="zh-CN"/>
        </w:rPr>
        <w:t>业务活动费用</w:t>
      </w:r>
      <w:r>
        <w:rPr>
          <w:rFonts w:hint="eastAsia" w:ascii="仿宋_GB2312" w:eastAsia="仿宋_GB2312"/>
          <w:sz w:val="32"/>
          <w:szCs w:val="32"/>
        </w:rPr>
        <w:t>”</w:t>
      </w:r>
      <w:r>
        <w:rPr>
          <w:rFonts w:hint="eastAsia" w:ascii="仿宋_GB2312" w:eastAsia="仿宋_GB2312"/>
          <w:sz w:val="32"/>
          <w:szCs w:val="32"/>
          <w:lang w:eastAsia="zh-CN"/>
        </w:rPr>
        <w:t>“医疗设备购置”</w:t>
      </w:r>
      <w:r>
        <w:rPr>
          <w:rFonts w:hint="eastAsia" w:ascii="仿宋_GB2312" w:eastAsia="仿宋_GB2312"/>
          <w:sz w:val="32"/>
          <w:szCs w:val="32"/>
        </w:rPr>
        <w:t>等</w:t>
      </w:r>
      <w:r>
        <w:rPr>
          <w:rFonts w:hint="eastAsia" w:ascii="仿宋_GB2312" w:eastAsia="仿宋_GB2312"/>
          <w:sz w:val="32"/>
          <w:szCs w:val="32"/>
          <w:lang w:val="en-US" w:eastAsia="zh-CN"/>
        </w:rPr>
        <w:t>3</w:t>
      </w:r>
      <w:r>
        <w:rPr>
          <w:rFonts w:hint="eastAsia" w:ascii="仿宋_GB2312" w:eastAsia="仿宋_GB2312"/>
          <w:sz w:val="32"/>
          <w:szCs w:val="32"/>
        </w:rPr>
        <w:t>个项目开展了部门评价，涉及资金</w:t>
      </w:r>
      <w:r>
        <w:rPr>
          <w:rFonts w:hint="eastAsia" w:ascii="仿宋_GB2312" w:eastAsia="仿宋_GB2312"/>
          <w:sz w:val="32"/>
          <w:szCs w:val="32"/>
          <w:lang w:val="en-US" w:eastAsia="zh-CN"/>
        </w:rPr>
        <w:t>7761.88</w:t>
      </w:r>
      <w:r>
        <w:rPr>
          <w:rFonts w:hint="eastAsia" w:ascii="仿宋_GB2312" w:eastAsia="仿宋_GB2312"/>
          <w:sz w:val="32"/>
          <w:szCs w:val="32"/>
        </w:rPr>
        <w:t>万元，上述项目委托第三方机构开展绩效评价。从评价情况来看，上述</w:t>
      </w:r>
      <w:r>
        <w:rPr>
          <w:rFonts w:hint="eastAsia" w:ascii="仿宋_GB2312" w:eastAsia="仿宋_GB2312"/>
          <w:sz w:val="32"/>
          <w:szCs w:val="32"/>
          <w:lang w:val="en-US" w:eastAsia="zh-CN"/>
        </w:rPr>
        <w:t>3</w:t>
      </w:r>
      <w:r>
        <w:rPr>
          <w:rFonts w:hint="eastAsia" w:ascii="仿宋_GB2312" w:eastAsia="仿宋_GB2312"/>
          <w:sz w:val="32"/>
          <w:szCs w:val="32"/>
        </w:rPr>
        <w:t>个项目完成情况较好，主要表现为：项目立项程序完整、规范，设置了明确的绩效目标，财务相关管理制度较健全，预算执行及时、有效，群众满意度较高，基本实现了预期。</w:t>
      </w:r>
    </w:p>
    <w:p>
      <w:pPr>
        <w:spacing w:line="600" w:lineRule="exact"/>
        <w:ind w:firstLine="643" w:firstLineChars="200"/>
        <w:rPr>
          <w:rFonts w:ascii="仿宋_GB2312" w:eastAsia="仿宋_GB2312" w:cs="仿宋_GB2312"/>
          <w:sz w:val="32"/>
          <w:szCs w:val="32"/>
        </w:rPr>
      </w:pPr>
      <w:r>
        <w:rPr>
          <w:rFonts w:hint="eastAsia" w:ascii="仿宋_GB2312" w:eastAsia="仿宋_GB2312"/>
          <w:b/>
          <w:bCs/>
          <w:kern w:val="0"/>
          <w:sz w:val="32"/>
          <w:szCs w:val="32"/>
        </w:rPr>
        <w:t>2、部门决算中项目绩效自评结果。</w:t>
      </w:r>
      <w:r>
        <w:rPr>
          <w:rFonts w:hint="eastAsia" w:ascii="仿宋_GB2312" w:eastAsia="仿宋_GB2312"/>
          <w:sz w:val="32"/>
          <w:szCs w:val="32"/>
          <w:lang w:eastAsia="zh-CN"/>
        </w:rPr>
        <w:t>济宁市公共卫生医疗中心</w:t>
      </w:r>
      <w:r>
        <w:rPr>
          <w:rFonts w:hint="eastAsia" w:ascii="仿宋_GB2312" w:eastAsia="仿宋_GB2312"/>
          <w:sz w:val="32"/>
          <w:szCs w:val="32"/>
        </w:rPr>
        <w:t>2020年度部门预算项目绩效自评的</w:t>
      </w:r>
      <w:r>
        <w:rPr>
          <w:rFonts w:hint="eastAsia" w:ascii="仿宋_GB2312" w:eastAsia="仿宋_GB2312"/>
          <w:sz w:val="32"/>
          <w:szCs w:val="32"/>
          <w:lang w:val="en-US" w:eastAsia="zh-CN"/>
        </w:rPr>
        <w:t>3</w:t>
      </w:r>
      <w:r>
        <w:rPr>
          <w:rFonts w:hint="eastAsia" w:ascii="仿宋_GB2312" w:eastAsia="仿宋_GB2312"/>
          <w:sz w:val="32"/>
          <w:szCs w:val="32"/>
        </w:rPr>
        <w:t>个项目中，有</w:t>
      </w:r>
      <w:r>
        <w:rPr>
          <w:rFonts w:hint="eastAsia" w:ascii="仿宋_GB2312" w:eastAsia="仿宋_GB2312"/>
          <w:sz w:val="32"/>
          <w:szCs w:val="32"/>
          <w:lang w:val="en-US" w:eastAsia="zh-CN"/>
        </w:rPr>
        <w:t>2</w:t>
      </w:r>
      <w:r>
        <w:rPr>
          <w:rFonts w:hint="eastAsia" w:ascii="仿宋_GB2312" w:eastAsia="仿宋_GB2312"/>
          <w:sz w:val="32"/>
          <w:szCs w:val="32"/>
        </w:rPr>
        <w:t>个项目自评等级为优</w:t>
      </w:r>
      <w:r>
        <w:rPr>
          <w:rFonts w:hint="eastAsia" w:ascii="仿宋_GB2312" w:eastAsia="仿宋_GB2312"/>
          <w:sz w:val="32"/>
          <w:szCs w:val="32"/>
          <w:lang w:eastAsia="zh-CN"/>
        </w:rPr>
        <w:t>，有</w:t>
      </w:r>
      <w:r>
        <w:rPr>
          <w:rFonts w:hint="eastAsia" w:ascii="仿宋_GB2312" w:eastAsia="仿宋_GB2312"/>
          <w:sz w:val="32"/>
          <w:szCs w:val="32"/>
          <w:lang w:val="en-US" w:eastAsia="zh-CN"/>
        </w:rPr>
        <w:t>1</w:t>
      </w:r>
      <w:r>
        <w:rPr>
          <w:rFonts w:hint="eastAsia" w:ascii="仿宋_GB2312" w:eastAsia="仿宋_GB2312"/>
          <w:sz w:val="32"/>
          <w:szCs w:val="32"/>
          <w:lang w:eastAsia="zh-CN"/>
        </w:rPr>
        <w:t>个项目自评等级为良</w:t>
      </w:r>
      <w:r>
        <w:rPr>
          <w:rFonts w:hint="eastAsia" w:ascii="仿宋_GB2312" w:eastAsia="仿宋_GB2312"/>
          <w:sz w:val="32"/>
          <w:szCs w:val="32"/>
        </w:rPr>
        <w:t>。</w:t>
      </w:r>
      <w:r>
        <w:rPr>
          <w:rFonts w:hint="eastAsia" w:ascii="仿宋_GB2312" w:eastAsia="仿宋_GB2312" w:cs="仿宋_GB2312"/>
          <w:sz w:val="32"/>
          <w:szCs w:val="32"/>
        </w:rPr>
        <w:t>从自评情况看，项目支出绩效管理的重视程度进一步提升，大部分项目有序开展，执行和完成情况较好，资金使用比较规范，但也存在部分项目产出指标低于预期、项目实施进展慢等问题。</w:t>
      </w:r>
    </w:p>
    <w:p>
      <w:pPr>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今年在部门决算中反映了2020年度</w:t>
      </w:r>
      <w:r>
        <w:rPr>
          <w:rFonts w:hint="eastAsia" w:ascii="仿宋_GB2312" w:eastAsia="仿宋_GB2312"/>
          <w:sz w:val="32"/>
          <w:szCs w:val="32"/>
          <w:lang w:eastAsia="zh-CN"/>
        </w:rPr>
        <w:t>济宁市公共卫生医疗中心</w:t>
      </w:r>
      <w:r>
        <w:rPr>
          <w:rFonts w:hint="eastAsia" w:ascii="仿宋_GB2312" w:eastAsia="仿宋_GB2312"/>
          <w:sz w:val="32"/>
          <w:szCs w:val="32"/>
        </w:rPr>
        <w:t>项目支出绩效自评情况，以及“</w:t>
      </w:r>
      <w:r>
        <w:rPr>
          <w:rFonts w:hint="eastAsia" w:ascii="仿宋_GB2312" w:eastAsia="仿宋_GB2312"/>
          <w:sz w:val="32"/>
          <w:szCs w:val="32"/>
          <w:lang w:eastAsia="zh-CN"/>
        </w:rPr>
        <w:t>业务活动费用</w:t>
      </w:r>
      <w:r>
        <w:rPr>
          <w:rFonts w:hint="eastAsia" w:ascii="仿宋_GB2312" w:eastAsia="仿宋_GB2312"/>
          <w:sz w:val="32"/>
          <w:szCs w:val="32"/>
        </w:rPr>
        <w:t>”“</w:t>
      </w:r>
      <w:r>
        <w:rPr>
          <w:rFonts w:hint="eastAsia" w:ascii="仿宋_GB2312" w:eastAsia="仿宋_GB2312"/>
          <w:sz w:val="32"/>
          <w:szCs w:val="32"/>
          <w:lang w:eastAsia="zh-CN"/>
        </w:rPr>
        <w:t>单位管理费用</w:t>
      </w:r>
      <w:r>
        <w:rPr>
          <w:rFonts w:hint="eastAsia" w:ascii="仿宋_GB2312" w:eastAsia="仿宋_GB2312"/>
          <w:sz w:val="32"/>
          <w:szCs w:val="32"/>
        </w:rPr>
        <w:t>”</w:t>
      </w:r>
      <w:r>
        <w:rPr>
          <w:rFonts w:hint="eastAsia" w:ascii="仿宋_GB2312" w:eastAsia="仿宋_GB2312"/>
          <w:sz w:val="32"/>
          <w:szCs w:val="32"/>
          <w:lang w:eastAsia="zh-CN"/>
        </w:rPr>
        <w:t>“医疗设备购置”</w:t>
      </w:r>
      <w:r>
        <w:rPr>
          <w:rFonts w:hint="eastAsia" w:ascii="仿宋_GB2312" w:eastAsia="仿宋_GB2312"/>
          <w:sz w:val="32"/>
          <w:szCs w:val="32"/>
        </w:rPr>
        <w:t>等</w:t>
      </w:r>
      <w:r>
        <w:rPr>
          <w:rFonts w:hint="eastAsia" w:ascii="仿宋_GB2312" w:eastAsia="仿宋_GB2312"/>
          <w:sz w:val="32"/>
          <w:szCs w:val="32"/>
          <w:lang w:val="en-US" w:eastAsia="zh-CN"/>
        </w:rPr>
        <w:t>3</w:t>
      </w:r>
      <w:r>
        <w:rPr>
          <w:rFonts w:hint="eastAsia" w:ascii="仿宋_GB2312" w:eastAsia="仿宋_GB2312"/>
          <w:sz w:val="32"/>
          <w:szCs w:val="32"/>
        </w:rPr>
        <w:t>个项目的绩效自评具体结果。（详见</w:t>
      </w:r>
      <w:r>
        <w:rPr>
          <w:rFonts w:hint="eastAsia" w:ascii="仿宋_GB2312" w:eastAsia="仿宋_GB2312"/>
          <w:kern w:val="0"/>
          <w:sz w:val="32"/>
          <w:szCs w:val="32"/>
        </w:rPr>
        <w:t>“第五部分 附件”</w:t>
      </w:r>
      <w:r>
        <w:rPr>
          <w:rFonts w:hint="eastAsia" w:ascii="仿宋_GB2312" w:eastAsia="仿宋_GB2312"/>
          <w:sz w:val="32"/>
          <w:szCs w:val="32"/>
        </w:rPr>
        <w:t>）</w:t>
      </w:r>
    </w:p>
    <w:p>
      <w:pPr>
        <w:spacing w:line="600" w:lineRule="exact"/>
        <w:ind w:firstLine="643" w:firstLineChars="200"/>
        <w:rPr>
          <w:rFonts w:ascii="仿宋_GB2312" w:eastAsia="仿宋_GB2312"/>
          <w:sz w:val="32"/>
          <w:szCs w:val="32"/>
        </w:rPr>
      </w:pPr>
      <w:r>
        <w:rPr>
          <w:rFonts w:hint="eastAsia" w:ascii="仿宋_GB2312" w:eastAsia="仿宋_GB2312"/>
          <w:b/>
          <w:bCs/>
          <w:kern w:val="0"/>
          <w:sz w:val="32"/>
          <w:szCs w:val="32"/>
        </w:rPr>
        <w:t>3、部门评价项目绩效评价结果</w:t>
      </w:r>
    </w:p>
    <w:p>
      <w:pPr>
        <w:widowControl/>
        <w:spacing w:line="600" w:lineRule="atLeast"/>
        <w:ind w:firstLine="640" w:firstLineChars="200"/>
        <w:rPr>
          <w:rFonts w:ascii="仿宋_GB2312" w:eastAsia="仿宋_GB2312"/>
          <w:b/>
          <w:bCs/>
          <w:kern w:val="0"/>
          <w:sz w:val="32"/>
          <w:szCs w:val="32"/>
        </w:rPr>
      </w:pPr>
      <w:r>
        <w:rPr>
          <w:rFonts w:hint="eastAsia" w:ascii="仿宋_GB2312" w:eastAsia="仿宋_GB2312"/>
          <w:kern w:val="0"/>
          <w:sz w:val="32"/>
          <w:szCs w:val="32"/>
        </w:rPr>
        <w:t>以“</w:t>
      </w:r>
      <w:r>
        <w:rPr>
          <w:rFonts w:hint="eastAsia" w:ascii="仿宋_GB2312" w:eastAsia="仿宋_GB2312"/>
          <w:kern w:val="0"/>
          <w:sz w:val="32"/>
          <w:szCs w:val="32"/>
          <w:lang w:eastAsia="zh-CN"/>
        </w:rPr>
        <w:t>业务活动费用</w:t>
      </w:r>
      <w:r>
        <w:rPr>
          <w:rFonts w:hint="eastAsia" w:ascii="仿宋_GB2312" w:eastAsia="仿宋_GB2312"/>
          <w:kern w:val="0"/>
          <w:sz w:val="32"/>
          <w:szCs w:val="32"/>
        </w:rPr>
        <w:t>”项目为例，该项目绩效评价综合得分</w:t>
      </w:r>
      <w:r>
        <w:rPr>
          <w:rFonts w:hint="eastAsia" w:ascii="仿宋_GB2312" w:eastAsia="仿宋_GB2312"/>
          <w:kern w:val="0"/>
          <w:sz w:val="32"/>
          <w:szCs w:val="32"/>
          <w:lang w:val="en-US" w:eastAsia="zh-CN"/>
        </w:rPr>
        <w:t>90</w:t>
      </w:r>
      <w:r>
        <w:rPr>
          <w:rFonts w:hint="eastAsia" w:ascii="仿宋_GB2312" w:eastAsia="仿宋_GB2312"/>
          <w:kern w:val="0"/>
          <w:sz w:val="32"/>
          <w:szCs w:val="32"/>
        </w:rPr>
        <w:t>，评价结果为“</w:t>
      </w:r>
      <w:r>
        <w:rPr>
          <w:rFonts w:hint="eastAsia" w:ascii="仿宋_GB2312" w:eastAsia="仿宋_GB2312"/>
          <w:kern w:val="0"/>
          <w:sz w:val="32"/>
          <w:szCs w:val="32"/>
          <w:lang w:eastAsia="zh-CN"/>
        </w:rPr>
        <w:t>优</w:t>
      </w:r>
      <w:r>
        <w:rPr>
          <w:rFonts w:hint="eastAsia" w:ascii="仿宋_GB2312" w:eastAsia="仿宋_GB2312"/>
          <w:kern w:val="0"/>
          <w:sz w:val="32"/>
          <w:szCs w:val="32"/>
        </w:rPr>
        <w:t>”。（绩效评价报告详见“第五部分 附件”）</w:t>
      </w: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ind w:firstLine="540" w:firstLineChars="100"/>
        <w:rPr>
          <w:rFonts w:ascii="方正小标宋简体" w:eastAsia="方正小标宋简体"/>
          <w:spacing w:val="60"/>
          <w:sz w:val="42"/>
        </w:rPr>
      </w:pPr>
      <w:r>
        <w:rPr>
          <w:rFonts w:hint="eastAsia" w:ascii="方正小标宋简体" w:eastAsia="方正小标宋简体"/>
          <w:spacing w:val="60"/>
          <w:sz w:val="42"/>
        </w:rPr>
        <w:t>第四部分</w:t>
      </w:r>
    </w:p>
    <w:p>
      <w:pPr>
        <w:jc w:val="center"/>
        <w:rPr>
          <w:rFonts w:ascii="方正小标宋简体" w:eastAsia="方正小标宋简体"/>
          <w:spacing w:val="60"/>
          <w:sz w:val="42"/>
        </w:rPr>
      </w:pPr>
    </w:p>
    <w:p>
      <w:pPr>
        <w:jc w:val="center"/>
        <w:rPr>
          <w:rFonts w:ascii="方正小标宋简体" w:eastAsia="方正小标宋简体"/>
          <w:spacing w:val="60"/>
          <w:sz w:val="42"/>
        </w:rPr>
      </w:pPr>
    </w:p>
    <w:p>
      <w:pPr>
        <w:jc w:val="center"/>
        <w:rPr>
          <w:rFonts w:ascii="方正小标宋简体" w:eastAsia="方正小标宋简体"/>
          <w:spacing w:val="60"/>
          <w:sz w:val="48"/>
        </w:rPr>
      </w:pPr>
      <w:r>
        <w:rPr>
          <w:rFonts w:hint="eastAsia" w:ascii="方正小标宋简体" w:eastAsia="方正小标宋简体"/>
          <w:spacing w:val="60"/>
          <w:sz w:val="48"/>
        </w:rPr>
        <w:t>名词解释</w:t>
      </w:r>
    </w:p>
    <w:p>
      <w:pPr>
        <w:jc w:val="center"/>
        <w:rPr>
          <w:rFonts w:ascii="方正小标宋简体" w:eastAsia="方正小标宋简体"/>
          <w:spacing w:val="60"/>
          <w:sz w:val="48"/>
        </w:rPr>
      </w:pPr>
    </w:p>
    <w:p>
      <w:pPr>
        <w:jc w:val="center"/>
        <w:rPr>
          <w:rFonts w:ascii="方正小标宋简体" w:eastAsia="方正小标宋简体"/>
          <w:spacing w:val="60"/>
          <w:sz w:val="48"/>
        </w:rPr>
      </w:pPr>
    </w:p>
    <w:p>
      <w:pPr>
        <w:jc w:val="center"/>
        <w:rPr>
          <w:rFonts w:ascii="方正小标宋简体" w:eastAsia="方正小标宋简体"/>
          <w:spacing w:val="60"/>
          <w:sz w:val="48"/>
        </w:rPr>
      </w:pPr>
    </w:p>
    <w:p>
      <w:pPr>
        <w:jc w:val="center"/>
        <w:rPr>
          <w:rFonts w:ascii="方正小标宋简体" w:eastAsia="方正小标宋简体"/>
          <w:spacing w:val="60"/>
          <w:sz w:val="48"/>
        </w:rPr>
      </w:pPr>
    </w:p>
    <w:p>
      <w:pPr>
        <w:jc w:val="center"/>
        <w:rPr>
          <w:rFonts w:ascii="方正小标宋简体" w:eastAsia="方正小标宋简体"/>
          <w:spacing w:val="60"/>
          <w:sz w:val="48"/>
        </w:rPr>
      </w:pPr>
    </w:p>
    <w:p>
      <w:pPr>
        <w:jc w:val="center"/>
        <w:rPr>
          <w:rFonts w:ascii="方正小标宋简体" w:eastAsia="方正小标宋简体"/>
          <w:spacing w:val="60"/>
          <w:sz w:val="48"/>
        </w:rPr>
      </w:pPr>
    </w:p>
    <w:p>
      <w:pPr>
        <w:rPr>
          <w:rFonts w:ascii="方正小标宋简体" w:eastAsia="方正小标宋简体"/>
          <w:spacing w:val="60"/>
          <w:sz w:val="32"/>
          <w:szCs w:val="32"/>
        </w:rPr>
      </w:pPr>
    </w:p>
    <w:p>
      <w:pPr>
        <w:jc w:val="left"/>
        <w:rPr>
          <w:rFonts w:ascii="方正小标宋简体" w:eastAsia="方正小标宋简体"/>
          <w:spacing w:val="60"/>
          <w:sz w:val="32"/>
          <w:szCs w:val="32"/>
        </w:rPr>
      </w:pPr>
    </w:p>
    <w:p>
      <w:pPr>
        <w:ind w:firstLine="640" w:firstLineChars="200"/>
        <w:rPr>
          <w:rFonts w:ascii="仿宋_GB2312" w:eastAsia="仿宋_GB2312"/>
          <w:sz w:val="32"/>
          <w:szCs w:val="32"/>
        </w:rPr>
      </w:pPr>
      <w:r>
        <w:rPr>
          <w:rFonts w:hint="eastAsia" w:ascii="黑体" w:hAnsi="黑体" w:eastAsia="黑体"/>
          <w:color w:val="000000"/>
          <w:sz w:val="32"/>
          <w:szCs w:val="32"/>
        </w:rPr>
        <w:t>一、财政拨款收入：</w:t>
      </w:r>
      <w:r>
        <w:rPr>
          <w:rFonts w:hint="eastAsia" w:ascii="仿宋_GB2312" w:eastAsia="仿宋_GB2312"/>
          <w:sz w:val="32"/>
          <w:szCs w:val="32"/>
        </w:rPr>
        <w:t>指单位从同级财政部门取得的财政预算资金。按现行管理制度，市级部门决算中反映的财政拨款包括一般公共预算财政拨款和政府性基金财政拨款。</w:t>
      </w:r>
    </w:p>
    <w:p>
      <w:pPr>
        <w:ind w:firstLine="640" w:firstLineChars="200"/>
        <w:rPr>
          <w:rFonts w:ascii="仿宋_GB2312" w:hAnsi="仿宋" w:eastAsia="仿宋_GB2312"/>
          <w:sz w:val="32"/>
          <w:szCs w:val="32"/>
        </w:rPr>
      </w:pPr>
      <w:r>
        <w:rPr>
          <w:rFonts w:hint="eastAsia" w:ascii="黑体" w:hAnsi="黑体" w:eastAsia="黑体"/>
          <w:sz w:val="32"/>
          <w:szCs w:val="32"/>
        </w:rPr>
        <w:t>二、上级补助收入：</w:t>
      </w:r>
      <w:r>
        <w:rPr>
          <w:rFonts w:hint="eastAsia" w:ascii="仿宋_GB2312" w:hAnsi="仿宋" w:eastAsia="仿宋_GB2312"/>
          <w:sz w:val="32"/>
          <w:szCs w:val="32"/>
        </w:rPr>
        <w:t>指事业单位从主管部门和上级单位取得的非财政补助收入。</w:t>
      </w:r>
    </w:p>
    <w:p>
      <w:pPr>
        <w:ind w:firstLine="640" w:firstLineChars="200"/>
        <w:rPr>
          <w:rFonts w:ascii="仿宋_GB2312" w:hAnsi="仿宋" w:eastAsia="仿宋_GB2312"/>
          <w:sz w:val="32"/>
          <w:szCs w:val="32"/>
        </w:rPr>
      </w:pPr>
      <w:r>
        <w:rPr>
          <w:rFonts w:hint="eastAsia" w:ascii="黑体" w:hAnsi="黑体" w:eastAsia="黑体"/>
          <w:sz w:val="32"/>
          <w:szCs w:val="32"/>
        </w:rPr>
        <w:t>三、事业收入：</w:t>
      </w:r>
      <w:r>
        <w:rPr>
          <w:rFonts w:hint="eastAsia" w:ascii="仿宋_GB2312" w:hAnsi="仿宋" w:eastAsia="仿宋_GB2312"/>
          <w:sz w:val="32"/>
          <w:szCs w:val="32"/>
        </w:rPr>
        <w:t>指事业单位开展专业业务活动及其辅助活动取得的收入。包括事业单位收到的财政专户实际核拨的教育收费等。</w:t>
      </w:r>
    </w:p>
    <w:p>
      <w:pPr>
        <w:ind w:firstLine="640" w:firstLineChars="200"/>
        <w:rPr>
          <w:rFonts w:ascii="仿宋_GB2312" w:hAnsi="仿宋" w:eastAsia="仿宋_GB2312"/>
          <w:sz w:val="32"/>
          <w:szCs w:val="32"/>
        </w:rPr>
      </w:pPr>
      <w:r>
        <w:rPr>
          <w:rFonts w:hint="eastAsia" w:ascii="黑体" w:hAnsi="黑体" w:eastAsia="黑体"/>
          <w:sz w:val="32"/>
          <w:szCs w:val="32"/>
        </w:rPr>
        <w:t>四、经营收入：</w:t>
      </w:r>
      <w:r>
        <w:rPr>
          <w:rFonts w:hint="eastAsia" w:ascii="仿宋_GB2312" w:hAnsi="仿宋" w:eastAsia="仿宋_GB2312"/>
          <w:sz w:val="32"/>
          <w:szCs w:val="32"/>
        </w:rPr>
        <w:t>指事业单位在专业业务活动及其辅助活动之外开展非独立核算经营活动取得的收入。</w:t>
      </w:r>
    </w:p>
    <w:p>
      <w:pPr>
        <w:ind w:firstLine="640" w:firstLineChars="200"/>
        <w:rPr>
          <w:rFonts w:ascii="仿宋_GB2312" w:hAnsi="仿宋" w:eastAsia="仿宋_GB2312"/>
          <w:sz w:val="32"/>
          <w:szCs w:val="32"/>
        </w:rPr>
      </w:pPr>
      <w:r>
        <w:rPr>
          <w:rFonts w:hint="eastAsia" w:ascii="黑体" w:hAnsi="黑体" w:eastAsia="黑体"/>
          <w:sz w:val="32"/>
          <w:szCs w:val="32"/>
        </w:rPr>
        <w:t>五、附属单位上缴收入：</w:t>
      </w:r>
      <w:r>
        <w:rPr>
          <w:rFonts w:hint="eastAsia" w:ascii="仿宋_GB2312" w:hAnsi="仿宋" w:eastAsia="仿宋_GB2312"/>
          <w:sz w:val="32"/>
          <w:szCs w:val="32"/>
        </w:rPr>
        <w:t>指事业单位附属独立核算单位按照有关规定上缴的收入。</w:t>
      </w:r>
    </w:p>
    <w:p>
      <w:pPr>
        <w:ind w:firstLine="640" w:firstLineChars="200"/>
        <w:rPr>
          <w:rFonts w:ascii="仿宋_GB2312" w:hAnsi="仿宋" w:eastAsia="仿宋_GB2312"/>
          <w:sz w:val="32"/>
          <w:szCs w:val="32"/>
        </w:rPr>
      </w:pPr>
      <w:r>
        <w:rPr>
          <w:rFonts w:hint="eastAsia" w:ascii="黑体" w:hAnsi="黑体" w:eastAsia="黑体"/>
          <w:sz w:val="32"/>
          <w:szCs w:val="32"/>
        </w:rPr>
        <w:t>六、其他收入：</w:t>
      </w:r>
      <w:r>
        <w:rPr>
          <w:rFonts w:hint="eastAsia" w:ascii="仿宋_GB2312" w:hAnsi="仿宋" w:eastAsia="仿宋_GB2312"/>
          <w:sz w:val="32"/>
          <w:szCs w:val="32"/>
        </w:rPr>
        <w:t>指单位取得的除上述“</w:t>
      </w:r>
      <w:r>
        <w:rPr>
          <w:rFonts w:hint="eastAsia" w:ascii="仿宋_GB2312" w:eastAsia="仿宋_GB2312"/>
          <w:sz w:val="32"/>
          <w:szCs w:val="32"/>
        </w:rPr>
        <w:t>财政拨款收入</w:t>
      </w:r>
      <w:r>
        <w:rPr>
          <w:rFonts w:hint="eastAsia" w:ascii="仿宋_GB2312" w:hAnsi="仿宋" w:eastAsia="仿宋_GB2312"/>
          <w:sz w:val="32"/>
          <w:szCs w:val="32"/>
        </w:rPr>
        <w:t>”“上级补助收入”“事业收入”“经营收入”“附属单位上缴收入”等以外的各项收入。</w:t>
      </w:r>
    </w:p>
    <w:p>
      <w:pPr>
        <w:ind w:firstLine="640" w:firstLineChars="200"/>
        <w:rPr>
          <w:rFonts w:ascii="仿宋_GB2312" w:eastAsia="仿宋_GB2312"/>
          <w:sz w:val="32"/>
          <w:szCs w:val="32"/>
        </w:rPr>
      </w:pPr>
      <w:r>
        <w:rPr>
          <w:rFonts w:hint="eastAsia" w:ascii="黑体" w:hAnsi="黑体" w:eastAsia="黑体"/>
          <w:sz w:val="32"/>
          <w:szCs w:val="32"/>
        </w:rPr>
        <w:t>七、用事业基金弥补收支差额：</w:t>
      </w:r>
      <w:r>
        <w:rPr>
          <w:rFonts w:hint="eastAsia" w:ascii="仿宋_GB2312" w:eastAsia="仿宋_GB2312"/>
          <w:sz w:val="32"/>
          <w:szCs w:val="32"/>
        </w:rPr>
        <w:t>指事业单位在用本年的“财政拨款收入”“财政拨款结转和结余资金”“事业收入”“经营收入”“其他收入”等不足以安排当年支出的情况下，使用以前年度积累的事业基金（事业单位当年收支相抵后按国家规定提取、用于弥补以后年度收支差额的基金）弥补本年度收支缺口的资金。</w:t>
      </w:r>
    </w:p>
    <w:p>
      <w:pPr>
        <w:ind w:firstLine="640" w:firstLineChars="200"/>
        <w:rPr>
          <w:rFonts w:ascii="仿宋_GB2312" w:eastAsia="仿宋_GB2312"/>
          <w:sz w:val="32"/>
          <w:szCs w:val="32"/>
        </w:rPr>
      </w:pPr>
      <w:r>
        <w:rPr>
          <w:rFonts w:hint="eastAsia" w:ascii="黑体" w:hAnsi="黑体" w:eastAsia="黑体"/>
          <w:sz w:val="32"/>
          <w:szCs w:val="32"/>
        </w:rPr>
        <w:t>八、年初结转和结余：</w:t>
      </w:r>
      <w:r>
        <w:rPr>
          <w:rFonts w:hint="eastAsia" w:ascii="仿宋_GB2312" w:eastAsia="仿宋_GB2312"/>
          <w:sz w:val="32"/>
          <w:szCs w:val="32"/>
        </w:rPr>
        <w:t>指单位以前年度尚未完成、结转到本年仍按原规定用途继续使用的资金，或项目已完成等产生的结余资金。</w:t>
      </w:r>
    </w:p>
    <w:p>
      <w:pPr>
        <w:ind w:firstLine="640" w:firstLineChars="200"/>
        <w:rPr>
          <w:rFonts w:ascii="仿宋_GB2312" w:eastAsia="仿宋_GB2312"/>
          <w:sz w:val="32"/>
          <w:szCs w:val="32"/>
        </w:rPr>
      </w:pPr>
      <w:r>
        <w:rPr>
          <w:rFonts w:hint="eastAsia" w:ascii="黑体" w:hAnsi="黑体" w:eastAsia="黑体"/>
          <w:sz w:val="32"/>
          <w:szCs w:val="32"/>
        </w:rPr>
        <w:t>九、结余分配：</w:t>
      </w:r>
      <w:r>
        <w:rPr>
          <w:rFonts w:hint="eastAsia" w:ascii="仿宋_GB2312" w:eastAsia="仿宋_GB2312"/>
          <w:sz w:val="32"/>
          <w:szCs w:val="32"/>
        </w:rPr>
        <w:t>指事业单位按照会计制度规定缴纳的所得税以及从非财政拨款结余或经营结余中提取的各类基金。</w:t>
      </w:r>
    </w:p>
    <w:p>
      <w:pPr>
        <w:ind w:firstLine="640" w:firstLineChars="200"/>
        <w:rPr>
          <w:rFonts w:ascii="仿宋_GB2312" w:hAnsi="仿宋" w:eastAsia="仿宋_GB2312"/>
          <w:sz w:val="32"/>
          <w:szCs w:val="32"/>
        </w:rPr>
      </w:pPr>
      <w:r>
        <w:rPr>
          <w:rFonts w:hint="eastAsia" w:ascii="黑体" w:hAnsi="黑体" w:eastAsia="黑体"/>
          <w:sz w:val="32"/>
          <w:szCs w:val="32"/>
        </w:rPr>
        <w:t>十、年末结转和结余：</w:t>
      </w:r>
      <w:r>
        <w:rPr>
          <w:rFonts w:hint="eastAsia" w:ascii="仿宋_GB2312" w:hAnsi="仿宋" w:eastAsia="仿宋_GB2312"/>
          <w:sz w:val="32"/>
          <w:szCs w:val="32"/>
        </w:rPr>
        <w:t>指单位本年度或以前年度预算安排、因客观条件发生变化未全部执行或未执行，结转到以后年度继续使用的资金，或项目已完成等产生的结余资金。</w:t>
      </w:r>
    </w:p>
    <w:p>
      <w:pPr>
        <w:ind w:firstLine="640" w:firstLineChars="200"/>
        <w:rPr>
          <w:rFonts w:ascii="仿宋_GB2312" w:eastAsia="仿宋_GB2312"/>
          <w:sz w:val="32"/>
          <w:szCs w:val="32"/>
        </w:rPr>
      </w:pPr>
      <w:r>
        <w:rPr>
          <w:rFonts w:hint="eastAsia" w:ascii="黑体" w:hAnsi="黑体" w:eastAsia="黑体"/>
          <w:sz w:val="32"/>
          <w:szCs w:val="32"/>
        </w:rPr>
        <w:t>十一、基本支出：</w:t>
      </w:r>
      <w:r>
        <w:rPr>
          <w:rFonts w:hint="eastAsia" w:ascii="仿宋_GB2312" w:eastAsia="仿宋_GB2312"/>
          <w:sz w:val="32"/>
          <w:szCs w:val="32"/>
        </w:rPr>
        <w:t>指单位为保障其机构正常运转、完成日常工作任务而发生的人员支出和日常公用支出。</w:t>
      </w:r>
    </w:p>
    <w:p>
      <w:pPr>
        <w:ind w:firstLine="640" w:firstLineChars="200"/>
        <w:rPr>
          <w:rFonts w:ascii="仿宋_GB2312" w:eastAsia="仿宋_GB2312"/>
          <w:sz w:val="32"/>
          <w:szCs w:val="32"/>
        </w:rPr>
      </w:pPr>
      <w:r>
        <w:rPr>
          <w:rFonts w:hint="eastAsia" w:ascii="黑体" w:hAnsi="黑体" w:eastAsia="黑体"/>
          <w:sz w:val="32"/>
          <w:szCs w:val="32"/>
        </w:rPr>
        <w:t>十二、项目支出：</w:t>
      </w:r>
      <w:r>
        <w:rPr>
          <w:rFonts w:hint="eastAsia" w:ascii="仿宋_GB2312" w:eastAsia="仿宋_GB2312"/>
          <w:sz w:val="32"/>
          <w:szCs w:val="32"/>
        </w:rPr>
        <w:t>指单位在基本支出之外为完成特定的工作任务或事业发展目标所发生的支出。</w:t>
      </w:r>
    </w:p>
    <w:p>
      <w:pPr>
        <w:ind w:firstLine="640" w:firstLineChars="200"/>
        <w:rPr>
          <w:rFonts w:ascii="仿宋_GB2312" w:eastAsia="仿宋_GB2312"/>
          <w:sz w:val="32"/>
          <w:szCs w:val="32"/>
        </w:rPr>
      </w:pPr>
      <w:r>
        <w:rPr>
          <w:rFonts w:hint="eastAsia" w:ascii="黑体" w:hAnsi="黑体" w:eastAsia="黑体"/>
          <w:sz w:val="32"/>
          <w:szCs w:val="32"/>
        </w:rPr>
        <w:t>十三、经营支出：</w:t>
      </w:r>
      <w:r>
        <w:rPr>
          <w:rFonts w:hint="eastAsia" w:ascii="仿宋_GB2312" w:eastAsia="仿宋_GB2312"/>
          <w:sz w:val="32"/>
          <w:szCs w:val="32"/>
        </w:rPr>
        <w:t>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黑体" w:hAnsi="黑体" w:eastAsia="黑体"/>
          <w:sz w:val="32"/>
          <w:szCs w:val="32"/>
        </w:rPr>
        <w:t>十四、“三公”经费：</w:t>
      </w:r>
      <w:r>
        <w:rPr>
          <w:rFonts w:hint="eastAsia" w:ascii="仿宋_GB2312" w:eastAsia="仿宋_GB2312"/>
          <w:sz w:val="32"/>
          <w:szCs w:val="32"/>
        </w:rPr>
        <w:t>指市级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按规定保留的公务用车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rPr>
      </w:pPr>
      <w:r>
        <w:rPr>
          <w:rFonts w:hint="eastAsia" w:ascii="黑体" w:hAnsi="黑体" w:eastAsia="黑体"/>
          <w:sz w:val="32"/>
          <w:szCs w:val="32"/>
        </w:rPr>
        <w:t>十五、机关运行经费：</w:t>
      </w:r>
      <w:r>
        <w:rPr>
          <w:rFonts w:hint="eastAsia" w:ascii="仿宋_GB2312" w:eastAsia="仿宋_GB2312"/>
          <w:sz w:val="32"/>
          <w:szCs w:val="32"/>
        </w:rPr>
        <w:t>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ascii="仿宋_GB2312" w:eastAsia="仿宋_GB2312"/>
          <w:b/>
          <w:sz w:val="32"/>
          <w:szCs w:val="32"/>
          <w:highlight w:val="lightGray"/>
        </w:rPr>
      </w:pPr>
    </w:p>
    <w:p>
      <w:pPr>
        <w:ind w:firstLine="540" w:firstLineChars="100"/>
        <w:rPr>
          <w:rFonts w:ascii="方正小标宋简体" w:eastAsia="方正小标宋简体"/>
          <w:spacing w:val="60"/>
          <w:sz w:val="42"/>
        </w:rPr>
      </w:pPr>
    </w:p>
    <w:p>
      <w:pPr>
        <w:ind w:firstLine="540" w:firstLineChars="100"/>
        <w:rPr>
          <w:rFonts w:ascii="方正小标宋简体" w:eastAsia="方正小标宋简体"/>
          <w:spacing w:val="60"/>
          <w:sz w:val="42"/>
        </w:rPr>
      </w:pPr>
    </w:p>
    <w:p>
      <w:pPr>
        <w:ind w:firstLine="540" w:firstLineChars="100"/>
        <w:rPr>
          <w:rFonts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hint="eastAsia" w:ascii="方正小标宋简体" w:eastAsia="方正小标宋简体"/>
          <w:spacing w:val="60"/>
          <w:sz w:val="42"/>
        </w:rPr>
      </w:pPr>
    </w:p>
    <w:p>
      <w:pPr>
        <w:ind w:firstLine="540" w:firstLineChars="100"/>
        <w:rPr>
          <w:rFonts w:ascii="方正小标宋简体" w:eastAsia="方正小标宋简体"/>
          <w:spacing w:val="60"/>
          <w:sz w:val="42"/>
        </w:rPr>
      </w:pPr>
      <w:r>
        <w:rPr>
          <w:rFonts w:hint="eastAsia" w:ascii="方正小标宋简体" w:eastAsia="方正小标宋简体"/>
          <w:spacing w:val="60"/>
          <w:sz w:val="42"/>
        </w:rPr>
        <w:t>第五部分</w:t>
      </w:r>
    </w:p>
    <w:p>
      <w:pPr>
        <w:jc w:val="center"/>
        <w:rPr>
          <w:rFonts w:ascii="方正小标宋简体" w:eastAsia="方正小标宋简体"/>
          <w:spacing w:val="60"/>
          <w:sz w:val="42"/>
        </w:rPr>
      </w:pPr>
    </w:p>
    <w:p>
      <w:pPr>
        <w:jc w:val="center"/>
        <w:rPr>
          <w:rFonts w:ascii="方正小标宋简体" w:eastAsia="方正小标宋简体"/>
          <w:spacing w:val="60"/>
          <w:sz w:val="42"/>
        </w:rPr>
      </w:pPr>
    </w:p>
    <w:p>
      <w:pPr>
        <w:jc w:val="center"/>
        <w:rPr>
          <w:rFonts w:ascii="方正小标宋简体" w:eastAsia="方正小标宋简体"/>
          <w:spacing w:val="60"/>
          <w:sz w:val="48"/>
        </w:rPr>
      </w:pPr>
      <w:r>
        <w:rPr>
          <w:rFonts w:hint="eastAsia" w:ascii="方正小标宋简体" w:eastAsia="方正小标宋简体"/>
          <w:spacing w:val="60"/>
          <w:sz w:val="48"/>
        </w:rPr>
        <w:t xml:space="preserve">  附  件</w:t>
      </w:r>
    </w:p>
    <w:p>
      <w:pPr>
        <w:tabs>
          <w:tab w:val="left" w:pos="5891"/>
        </w:tabs>
        <w:spacing w:line="580" w:lineRule="exact"/>
        <w:rPr>
          <w:szCs w:val="32"/>
        </w:rPr>
        <w:sectPr>
          <w:pgSz w:w="11906" w:h="16838"/>
          <w:pgMar w:top="2098" w:right="1418" w:bottom="1871" w:left="1531" w:header="851" w:footer="992" w:gutter="0"/>
          <w:cols w:space="720" w:num="1"/>
          <w:docGrid w:type="lines" w:linePitch="312" w:charSpace="0"/>
        </w:sectPr>
      </w:pPr>
    </w:p>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2020年度济宁市*局部门预算项目绩效自评情况汇总表</w:t>
      </w:r>
    </w:p>
    <w:p>
      <w:pPr>
        <w:tabs>
          <w:tab w:val="left" w:pos="5891"/>
        </w:tabs>
        <w:spacing w:line="580" w:lineRule="exact"/>
        <w:jc w:val="right"/>
        <w:rPr>
          <w:rFonts w:ascii="黑体" w:hAnsi="黑体" w:eastAsia="黑体" w:cs="黑体"/>
          <w:szCs w:val="32"/>
        </w:rPr>
      </w:pPr>
      <w:r>
        <w:rPr>
          <w:rFonts w:hint="eastAsia" w:ascii="黑体" w:hAnsi="宋体" w:eastAsia="黑体" w:cs="黑体"/>
          <w:color w:val="000000"/>
          <w:kern w:val="0"/>
          <w:sz w:val="24"/>
        </w:rPr>
        <w:t>单位：万元</w:t>
      </w:r>
    </w:p>
    <w:tbl>
      <w:tblPr>
        <w:tblStyle w:val="11"/>
        <w:tblpPr w:leftFromText="180" w:rightFromText="180" w:vertAnchor="text" w:horzAnchor="page" w:tblpXSpec="center" w:tblpY="259"/>
        <w:tblOverlap w:val="never"/>
        <w:tblW w:w="13041" w:type="dxa"/>
        <w:jc w:val="center"/>
        <w:tblInd w:w="0" w:type="dxa"/>
        <w:tblLayout w:type="fixed"/>
        <w:tblCellMar>
          <w:top w:w="15" w:type="dxa"/>
          <w:left w:w="15" w:type="dxa"/>
          <w:bottom w:w="15" w:type="dxa"/>
          <w:right w:w="15" w:type="dxa"/>
        </w:tblCellMar>
      </w:tblPr>
      <w:tblGrid>
        <w:gridCol w:w="839"/>
        <w:gridCol w:w="5744"/>
        <w:gridCol w:w="3087"/>
        <w:gridCol w:w="1801"/>
        <w:gridCol w:w="1570"/>
      </w:tblGrid>
      <w:tr>
        <w:tblPrEx>
          <w:tblLayout w:type="fixed"/>
          <w:tblCellMar>
            <w:top w:w="15" w:type="dxa"/>
            <w:left w:w="15" w:type="dxa"/>
            <w:bottom w:w="15" w:type="dxa"/>
            <w:right w:w="15" w:type="dxa"/>
          </w:tblCellMar>
        </w:tblPrEx>
        <w:trPr>
          <w:trHeight w:val="319" w:hRule="atLeast"/>
          <w:jc w:val="center"/>
        </w:trPr>
        <w:tc>
          <w:tcPr>
            <w:tcW w:w="839" w:type="dxa"/>
            <w:vMerge w:val="restar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序号</w:t>
            </w:r>
          </w:p>
        </w:tc>
        <w:tc>
          <w:tcPr>
            <w:tcW w:w="5744" w:type="dxa"/>
            <w:vMerge w:val="restar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项目名称</w:t>
            </w:r>
          </w:p>
        </w:tc>
        <w:tc>
          <w:tcPr>
            <w:tcW w:w="3087" w:type="dxa"/>
            <w:vMerge w:val="restar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资金使用单位</w:t>
            </w:r>
          </w:p>
        </w:tc>
        <w:tc>
          <w:tcPr>
            <w:tcW w:w="18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自评</w:t>
            </w:r>
          </w:p>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得分</w:t>
            </w:r>
          </w:p>
        </w:tc>
        <w:tc>
          <w:tcPr>
            <w:tcW w:w="15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自评</w:t>
            </w:r>
          </w:p>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等级</w:t>
            </w:r>
          </w:p>
        </w:tc>
      </w:tr>
      <w:tr>
        <w:tblPrEx>
          <w:tblLayout w:type="fixed"/>
          <w:tblCellMar>
            <w:top w:w="15" w:type="dxa"/>
            <w:left w:w="15" w:type="dxa"/>
            <w:bottom w:w="15" w:type="dxa"/>
            <w:right w:w="15" w:type="dxa"/>
          </w:tblCellMar>
        </w:tblPrEx>
        <w:trPr>
          <w:trHeight w:val="513" w:hRule="atLeast"/>
          <w:jc w:val="center"/>
        </w:trPr>
        <w:tc>
          <w:tcPr>
            <w:tcW w:w="839"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5744"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3087"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180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r>
      <w:tr>
        <w:tblPrEx>
          <w:tblLayout w:type="fixed"/>
          <w:tblCellMar>
            <w:top w:w="15" w:type="dxa"/>
            <w:left w:w="15" w:type="dxa"/>
            <w:bottom w:w="15" w:type="dxa"/>
            <w:right w:w="15" w:type="dxa"/>
          </w:tblCellMar>
        </w:tblPrEx>
        <w:trPr>
          <w:trHeight w:val="319" w:hRule="atLeast"/>
          <w:jc w:val="center"/>
        </w:trPr>
        <w:tc>
          <w:tcPr>
            <w:tcW w:w="839"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5744"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3087"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180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r>
      <w:tr>
        <w:tblPrEx>
          <w:tblLayout w:type="fixed"/>
          <w:tblCellMar>
            <w:top w:w="15" w:type="dxa"/>
            <w:left w:w="15" w:type="dxa"/>
            <w:bottom w:w="15" w:type="dxa"/>
            <w:right w:w="15" w:type="dxa"/>
          </w:tblCellMar>
        </w:tblPrEx>
        <w:trPr>
          <w:trHeight w:val="44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w:t>
            </w:r>
          </w:p>
        </w:tc>
        <w:tc>
          <w:tcPr>
            <w:tcW w:w="574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业务活动费用</w:t>
            </w:r>
          </w:p>
        </w:tc>
        <w:tc>
          <w:tcPr>
            <w:tcW w:w="308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济宁市公共卫生医疗中心</w:t>
            </w:r>
          </w:p>
        </w:tc>
        <w:tc>
          <w:tcPr>
            <w:tcW w:w="1801" w:type="dxa"/>
            <w:tcBorders>
              <w:top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90</w:t>
            </w:r>
          </w:p>
        </w:tc>
        <w:tc>
          <w:tcPr>
            <w:tcW w:w="15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优</w:t>
            </w:r>
          </w:p>
        </w:tc>
      </w:tr>
      <w:tr>
        <w:tblPrEx>
          <w:tblLayout w:type="fixed"/>
          <w:tblCellMar>
            <w:top w:w="15" w:type="dxa"/>
            <w:left w:w="15" w:type="dxa"/>
            <w:bottom w:w="15" w:type="dxa"/>
            <w:right w:w="15" w:type="dxa"/>
          </w:tblCellMar>
        </w:tblPrEx>
        <w:trPr>
          <w:trHeight w:val="44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w:t>
            </w:r>
          </w:p>
        </w:tc>
        <w:tc>
          <w:tcPr>
            <w:tcW w:w="574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单位管理费用</w:t>
            </w:r>
          </w:p>
        </w:tc>
        <w:tc>
          <w:tcPr>
            <w:tcW w:w="30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_GB2312" w:hAnsi="宋体" w:eastAsia="仿宋_GB2312" w:cs="仿宋_GB2312"/>
                <w:color w:val="000000"/>
                <w:sz w:val="24"/>
                <w:lang w:eastAsia="zh-CN"/>
              </w:rPr>
              <w:t>济宁市公共卫生医疗中心</w:t>
            </w:r>
          </w:p>
        </w:tc>
        <w:tc>
          <w:tcPr>
            <w:tcW w:w="1801" w:type="dxa"/>
            <w:tcBorders>
              <w:top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85</w:t>
            </w:r>
          </w:p>
        </w:tc>
        <w:tc>
          <w:tcPr>
            <w:tcW w:w="15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良</w:t>
            </w:r>
          </w:p>
        </w:tc>
      </w:tr>
      <w:tr>
        <w:tblPrEx>
          <w:tblLayout w:type="fixed"/>
          <w:tblCellMar>
            <w:top w:w="15" w:type="dxa"/>
            <w:left w:w="15" w:type="dxa"/>
            <w:bottom w:w="15" w:type="dxa"/>
            <w:right w:w="15" w:type="dxa"/>
          </w:tblCellMar>
        </w:tblPrEx>
        <w:trPr>
          <w:trHeight w:val="44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3</w:t>
            </w:r>
          </w:p>
        </w:tc>
        <w:tc>
          <w:tcPr>
            <w:tcW w:w="574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医疗设备购置</w:t>
            </w:r>
          </w:p>
        </w:tc>
        <w:tc>
          <w:tcPr>
            <w:tcW w:w="3087"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仿宋_GB2312" w:hAnsi="宋体" w:eastAsia="仿宋_GB2312" w:cs="仿宋_GB2312"/>
                <w:color w:val="000000"/>
                <w:sz w:val="24"/>
                <w:lang w:eastAsia="zh-CN"/>
              </w:rPr>
              <w:t>济宁市公共卫生医疗中心</w:t>
            </w:r>
          </w:p>
        </w:tc>
        <w:tc>
          <w:tcPr>
            <w:tcW w:w="1801" w:type="dxa"/>
            <w:tcBorders>
              <w:top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90</w:t>
            </w:r>
          </w:p>
        </w:tc>
        <w:tc>
          <w:tcPr>
            <w:tcW w:w="15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优</w:t>
            </w:r>
          </w:p>
        </w:tc>
      </w:tr>
      <w:tr>
        <w:tblPrEx>
          <w:tblLayout w:type="fixed"/>
          <w:tblCellMar>
            <w:top w:w="15" w:type="dxa"/>
            <w:left w:w="15" w:type="dxa"/>
            <w:bottom w:w="15" w:type="dxa"/>
            <w:right w:w="15" w:type="dxa"/>
          </w:tblCellMar>
        </w:tblPrEx>
        <w:trPr>
          <w:trHeight w:val="378"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4</w:t>
            </w:r>
          </w:p>
        </w:tc>
        <w:tc>
          <w:tcPr>
            <w:tcW w:w="574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8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01"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7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Layout w:type="fixed"/>
          <w:tblCellMar>
            <w:top w:w="15" w:type="dxa"/>
            <w:left w:w="15" w:type="dxa"/>
            <w:bottom w:w="15" w:type="dxa"/>
            <w:right w:w="15" w:type="dxa"/>
          </w:tblCellMar>
        </w:tblPrEx>
        <w:trPr>
          <w:trHeight w:val="44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5</w:t>
            </w:r>
          </w:p>
        </w:tc>
        <w:tc>
          <w:tcPr>
            <w:tcW w:w="574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8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01"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7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Layout w:type="fixed"/>
          <w:tblCellMar>
            <w:top w:w="15" w:type="dxa"/>
            <w:left w:w="15" w:type="dxa"/>
            <w:bottom w:w="15" w:type="dxa"/>
            <w:right w:w="15" w:type="dxa"/>
          </w:tblCellMar>
        </w:tblPrEx>
        <w:trPr>
          <w:trHeight w:val="44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w:t>
            </w:r>
          </w:p>
        </w:tc>
        <w:tc>
          <w:tcPr>
            <w:tcW w:w="574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8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01"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7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bl>
    <w:p>
      <w:pPr>
        <w:tabs>
          <w:tab w:val="left" w:pos="5891"/>
        </w:tabs>
        <w:spacing w:line="580" w:lineRule="exact"/>
        <w:rPr>
          <w:rFonts w:ascii="黑体" w:hAnsi="黑体" w:eastAsia="黑体" w:cs="黑体"/>
          <w:szCs w:val="32"/>
        </w:rPr>
      </w:pPr>
    </w:p>
    <w:p>
      <w:pPr>
        <w:tabs>
          <w:tab w:val="left" w:pos="5891"/>
        </w:tabs>
        <w:spacing w:line="580" w:lineRule="exact"/>
        <w:rPr>
          <w:rFonts w:ascii="黑体" w:hAnsi="黑体" w:eastAsia="黑体" w:cs="黑体"/>
          <w:szCs w:val="32"/>
        </w:rPr>
      </w:pPr>
    </w:p>
    <w:p>
      <w:pPr>
        <w:tabs>
          <w:tab w:val="left" w:pos="5891"/>
        </w:tabs>
        <w:spacing w:line="580" w:lineRule="exact"/>
        <w:rPr>
          <w:rFonts w:ascii="黑体" w:hAnsi="黑体" w:eastAsia="黑体" w:cs="黑体"/>
          <w:szCs w:val="32"/>
        </w:rPr>
      </w:pPr>
    </w:p>
    <w:p>
      <w:pPr>
        <w:tabs>
          <w:tab w:val="left" w:pos="5891"/>
        </w:tabs>
        <w:spacing w:line="580" w:lineRule="exact"/>
        <w:rPr>
          <w:rFonts w:ascii="黑体" w:hAnsi="黑体" w:eastAsia="黑体" w:cs="黑体"/>
          <w:szCs w:val="32"/>
        </w:rPr>
        <w:sectPr>
          <w:pgSz w:w="16838" w:h="11906" w:orient="landscape"/>
          <w:pgMar w:top="1531" w:right="2098" w:bottom="1417" w:left="1871" w:header="851" w:footer="992" w:gutter="0"/>
          <w:cols w:space="720" w:num="1"/>
          <w:docGrid w:type="lines" w:linePitch="319" w:charSpace="0"/>
        </w:sectPr>
      </w:pPr>
    </w:p>
    <w:tbl>
      <w:tblPr>
        <w:tblStyle w:val="11"/>
        <w:tblW w:w="9948" w:type="dxa"/>
        <w:jc w:val="center"/>
        <w:tblInd w:w="0" w:type="dxa"/>
        <w:tblLayout w:type="fixed"/>
        <w:tblCellMar>
          <w:top w:w="15" w:type="dxa"/>
          <w:left w:w="15" w:type="dxa"/>
          <w:bottom w:w="15" w:type="dxa"/>
          <w:right w:w="15" w:type="dxa"/>
        </w:tblCellMar>
      </w:tblPr>
      <w:tblGrid>
        <w:gridCol w:w="408"/>
        <w:gridCol w:w="719"/>
        <w:gridCol w:w="1284"/>
        <w:gridCol w:w="277"/>
        <w:gridCol w:w="1437"/>
        <w:gridCol w:w="723"/>
        <w:gridCol w:w="765"/>
        <w:gridCol w:w="736"/>
        <w:gridCol w:w="339"/>
        <w:gridCol w:w="282"/>
        <w:gridCol w:w="501"/>
        <w:gridCol w:w="125"/>
        <w:gridCol w:w="725"/>
        <w:gridCol w:w="1627"/>
      </w:tblGrid>
      <w:tr>
        <w:tblPrEx>
          <w:tblLayout w:type="fixed"/>
          <w:tblCellMar>
            <w:top w:w="15" w:type="dxa"/>
            <w:left w:w="15" w:type="dxa"/>
            <w:bottom w:w="15" w:type="dxa"/>
            <w:right w:w="15" w:type="dxa"/>
          </w:tblCellMar>
        </w:tblPrEx>
        <w:trPr>
          <w:trHeight w:val="771" w:hRule="atLeast"/>
          <w:jc w:val="center"/>
        </w:trPr>
        <w:tc>
          <w:tcPr>
            <w:tcW w:w="9948" w:type="dxa"/>
            <w:gridSpan w:val="14"/>
            <w:vAlign w:val="center"/>
          </w:tcPr>
          <w:p>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lang w:eastAsia="zh-CN"/>
              </w:rPr>
              <w:t>济宁市公共卫生医疗中心</w:t>
            </w:r>
            <w:r>
              <w:rPr>
                <w:rFonts w:hint="eastAsia" w:ascii="方正小标宋简体" w:hAnsi="方正小标宋简体" w:eastAsia="方正小标宋简体" w:cs="方正小标宋简体"/>
                <w:color w:val="000000"/>
                <w:kern w:val="0"/>
                <w:sz w:val="40"/>
                <w:szCs w:val="40"/>
              </w:rPr>
              <w:t>项目支出绩效自评表</w:t>
            </w:r>
          </w:p>
        </w:tc>
      </w:tr>
      <w:tr>
        <w:tblPrEx>
          <w:tblLayout w:type="fixed"/>
          <w:tblCellMar>
            <w:top w:w="15" w:type="dxa"/>
            <w:left w:w="15" w:type="dxa"/>
            <w:bottom w:w="15" w:type="dxa"/>
            <w:right w:w="15" w:type="dxa"/>
          </w:tblCellMar>
        </w:tblPrEx>
        <w:trPr>
          <w:trHeight w:val="567" w:hRule="exact"/>
          <w:jc w:val="center"/>
        </w:trPr>
        <w:tc>
          <w:tcPr>
            <w:tcW w:w="9948" w:type="dxa"/>
            <w:gridSpan w:val="14"/>
            <w:vAlign w:val="center"/>
          </w:tcPr>
          <w:p>
            <w:pPr>
              <w:widowControl/>
              <w:jc w:val="center"/>
              <w:textAlignment w:val="center"/>
              <w:rPr>
                <w:rFonts w:ascii="楷体_GB2312" w:hAnsi="宋体" w:eastAsia="楷体_GB2312" w:cs="楷体_GB2312"/>
                <w:color w:val="000000"/>
                <w:sz w:val="24"/>
              </w:rPr>
            </w:pPr>
            <w:r>
              <w:rPr>
                <w:rFonts w:hint="eastAsia" w:ascii="楷体_GB2312" w:hAnsi="宋体" w:eastAsia="楷体_GB2312" w:cs="楷体_GB2312"/>
                <w:color w:val="000000"/>
                <w:kern w:val="0"/>
                <w:sz w:val="24"/>
              </w:rPr>
              <w:t>（2020年度）</w:t>
            </w:r>
          </w:p>
        </w:tc>
      </w:tr>
      <w:tr>
        <w:tblPrEx>
          <w:tblLayout w:type="fixed"/>
          <w:tblCellMar>
            <w:top w:w="15" w:type="dxa"/>
            <w:left w:w="15" w:type="dxa"/>
            <w:bottom w:w="15" w:type="dxa"/>
            <w:right w:w="15" w:type="dxa"/>
          </w:tblCellMar>
        </w:tblPrEx>
        <w:trPr>
          <w:trHeight w:val="249" w:hRule="atLeast"/>
          <w:jc w:val="center"/>
        </w:trPr>
        <w:tc>
          <w:tcPr>
            <w:tcW w:w="11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项目名称</w:t>
            </w:r>
          </w:p>
        </w:tc>
        <w:tc>
          <w:tcPr>
            <w:tcW w:w="4486"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sz w:val="16"/>
                <w:szCs w:val="16"/>
              </w:rPr>
              <w:t>业务活动费用</w:t>
            </w:r>
          </w:p>
        </w:tc>
        <w:tc>
          <w:tcPr>
            <w:tcW w:w="107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主管部门</w:t>
            </w:r>
          </w:p>
        </w:tc>
        <w:tc>
          <w:tcPr>
            <w:tcW w:w="326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sz w:val="16"/>
                <w:szCs w:val="16"/>
                <w:lang w:eastAsia="zh-CN"/>
              </w:rPr>
              <w:t>济宁市卫健委</w:t>
            </w:r>
          </w:p>
        </w:tc>
      </w:tr>
      <w:tr>
        <w:tblPrEx>
          <w:tblLayout w:type="fixed"/>
          <w:tblCellMar>
            <w:top w:w="15" w:type="dxa"/>
            <w:left w:w="15" w:type="dxa"/>
            <w:bottom w:w="15" w:type="dxa"/>
            <w:right w:w="15" w:type="dxa"/>
          </w:tblCellMar>
        </w:tblPrEx>
        <w:trPr>
          <w:trHeight w:val="249" w:hRule="atLeast"/>
          <w:jc w:val="center"/>
        </w:trPr>
        <w:tc>
          <w:tcPr>
            <w:tcW w:w="11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项目实施单位</w:t>
            </w:r>
          </w:p>
        </w:tc>
        <w:tc>
          <w:tcPr>
            <w:tcW w:w="4486"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sz w:val="16"/>
                <w:szCs w:val="16"/>
                <w:lang w:eastAsia="zh-CN"/>
              </w:rPr>
              <w:t>济宁市公共卫生医疗中心</w:t>
            </w:r>
          </w:p>
        </w:tc>
        <w:tc>
          <w:tcPr>
            <w:tcW w:w="107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326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default" w:ascii="宋体" w:hAnsi="宋体" w:eastAsia="宋体" w:cs="宋体"/>
                <w:color w:val="000000"/>
                <w:sz w:val="16"/>
                <w:szCs w:val="16"/>
                <w:lang w:val="en-US" w:eastAsia="zh-CN"/>
              </w:rPr>
            </w:pPr>
            <w:r>
              <w:rPr>
                <w:rFonts w:hint="eastAsia" w:ascii="宋体" w:hAnsi="宋体" w:cs="宋体"/>
                <w:color w:val="000000"/>
                <w:sz w:val="16"/>
                <w:szCs w:val="16"/>
                <w:lang w:val="en-US" w:eastAsia="zh-CN"/>
              </w:rPr>
              <w:t>13805373389</w:t>
            </w:r>
          </w:p>
        </w:tc>
      </w:tr>
      <w:tr>
        <w:tblPrEx>
          <w:tblLayout w:type="fixed"/>
          <w:tblCellMar>
            <w:top w:w="15" w:type="dxa"/>
            <w:left w:w="15" w:type="dxa"/>
            <w:bottom w:w="15" w:type="dxa"/>
            <w:right w:w="15" w:type="dxa"/>
          </w:tblCellMar>
        </w:tblPrEx>
        <w:trPr>
          <w:trHeight w:val="516" w:hRule="atLeast"/>
          <w:jc w:val="center"/>
        </w:trPr>
        <w:tc>
          <w:tcPr>
            <w:tcW w:w="112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项目预算</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执行情况</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561"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金额</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（单位：万元）</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年初预算数</w:t>
            </w:r>
          </w:p>
        </w:tc>
        <w:tc>
          <w:tcPr>
            <w:tcW w:w="14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全年预算数</w:t>
            </w:r>
          </w:p>
        </w:tc>
        <w:tc>
          <w:tcPr>
            <w:tcW w:w="107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全年执行数</w:t>
            </w:r>
          </w:p>
        </w:tc>
        <w:tc>
          <w:tcPr>
            <w:tcW w:w="78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执行率</w:t>
            </w:r>
          </w:p>
        </w:tc>
        <w:tc>
          <w:tcPr>
            <w:tcW w:w="16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r>
      <w:tr>
        <w:tblPrEx>
          <w:tblLayout w:type="fixed"/>
          <w:tblCellMar>
            <w:top w:w="15" w:type="dxa"/>
            <w:left w:w="15" w:type="dxa"/>
            <w:bottom w:w="15" w:type="dxa"/>
            <w:right w:w="15" w:type="dxa"/>
          </w:tblCellMar>
        </w:tblPrEx>
        <w:trPr>
          <w:trHeight w:val="340" w:hRule="exact"/>
          <w:jc w:val="center"/>
        </w:trPr>
        <w:tc>
          <w:tcPr>
            <w:tcW w:w="112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p>
        </w:tc>
        <w:tc>
          <w:tcPr>
            <w:tcW w:w="15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年度资金总额</w:t>
            </w:r>
          </w:p>
        </w:tc>
        <w:tc>
          <w:tcPr>
            <w:tcW w:w="14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4850</w:t>
            </w:r>
          </w:p>
        </w:tc>
        <w:tc>
          <w:tcPr>
            <w:tcW w:w="1488"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4850</w:t>
            </w:r>
          </w:p>
        </w:tc>
        <w:tc>
          <w:tcPr>
            <w:tcW w:w="1075"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4850</w:t>
            </w:r>
          </w:p>
        </w:tc>
        <w:tc>
          <w:tcPr>
            <w:tcW w:w="783"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100%</w:t>
            </w:r>
          </w:p>
        </w:tc>
        <w:tc>
          <w:tcPr>
            <w:tcW w:w="162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w:t>
            </w:r>
          </w:p>
        </w:tc>
      </w:tr>
      <w:tr>
        <w:tblPrEx>
          <w:tblLayout w:type="fixed"/>
          <w:tblCellMar>
            <w:top w:w="15" w:type="dxa"/>
            <w:left w:w="15" w:type="dxa"/>
            <w:bottom w:w="15" w:type="dxa"/>
            <w:right w:w="15" w:type="dxa"/>
          </w:tblCellMar>
        </w:tblPrEx>
        <w:trPr>
          <w:trHeight w:val="340" w:hRule="exact"/>
          <w:jc w:val="center"/>
        </w:trPr>
        <w:tc>
          <w:tcPr>
            <w:tcW w:w="112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p>
        </w:tc>
        <w:tc>
          <w:tcPr>
            <w:tcW w:w="15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其中：当年财政拨款</w:t>
            </w:r>
          </w:p>
        </w:tc>
        <w:tc>
          <w:tcPr>
            <w:tcW w:w="14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c>
          <w:tcPr>
            <w:tcW w:w="1488"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c>
          <w:tcPr>
            <w:tcW w:w="1075"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c>
          <w:tcPr>
            <w:tcW w:w="783"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c>
          <w:tcPr>
            <w:tcW w:w="162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r>
      <w:tr>
        <w:tblPrEx>
          <w:tblLayout w:type="fixed"/>
          <w:tblCellMar>
            <w:top w:w="15" w:type="dxa"/>
            <w:left w:w="15" w:type="dxa"/>
            <w:bottom w:w="15" w:type="dxa"/>
            <w:right w:w="15" w:type="dxa"/>
          </w:tblCellMar>
        </w:tblPrEx>
        <w:trPr>
          <w:trHeight w:val="340" w:hRule="exact"/>
          <w:jc w:val="center"/>
        </w:trPr>
        <w:tc>
          <w:tcPr>
            <w:tcW w:w="112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p>
        </w:tc>
        <w:tc>
          <w:tcPr>
            <w:tcW w:w="15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上年结转资金</w:t>
            </w:r>
          </w:p>
        </w:tc>
        <w:tc>
          <w:tcPr>
            <w:tcW w:w="14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c>
          <w:tcPr>
            <w:tcW w:w="1488"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c>
          <w:tcPr>
            <w:tcW w:w="1075"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c>
          <w:tcPr>
            <w:tcW w:w="783"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c>
          <w:tcPr>
            <w:tcW w:w="162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r>
      <w:tr>
        <w:tblPrEx>
          <w:tblLayout w:type="fixed"/>
          <w:tblCellMar>
            <w:top w:w="15" w:type="dxa"/>
            <w:left w:w="15" w:type="dxa"/>
            <w:bottom w:w="15" w:type="dxa"/>
            <w:right w:w="15" w:type="dxa"/>
          </w:tblCellMar>
        </w:tblPrEx>
        <w:trPr>
          <w:trHeight w:val="340" w:hRule="exact"/>
          <w:jc w:val="center"/>
        </w:trPr>
        <w:tc>
          <w:tcPr>
            <w:tcW w:w="11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其他资金</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cs="宋体"/>
                <w:sz w:val="16"/>
                <w:szCs w:val="16"/>
                <w:lang w:val="en-US"/>
              </w:rPr>
            </w:pPr>
            <w:r>
              <w:rPr>
                <w:rFonts w:hint="eastAsia" w:ascii="宋体" w:hAnsi="宋体" w:cs="宋体"/>
                <w:sz w:val="16"/>
                <w:szCs w:val="16"/>
                <w:lang w:val="en-US" w:eastAsia="zh-CN"/>
              </w:rPr>
              <w:t>4850</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cs="宋体"/>
                <w:sz w:val="16"/>
                <w:szCs w:val="16"/>
                <w:lang w:val="en-US"/>
              </w:rPr>
            </w:pPr>
            <w:r>
              <w:rPr>
                <w:rFonts w:hint="eastAsia" w:ascii="宋体" w:hAnsi="宋体" w:cs="宋体"/>
                <w:sz w:val="16"/>
                <w:szCs w:val="16"/>
                <w:lang w:val="en-US" w:eastAsia="zh-CN"/>
              </w:rPr>
              <w:t>4850</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cs="宋体"/>
                <w:sz w:val="16"/>
                <w:szCs w:val="16"/>
                <w:lang w:val="en-US"/>
              </w:rPr>
            </w:pPr>
            <w:r>
              <w:rPr>
                <w:rFonts w:hint="eastAsia" w:ascii="宋体" w:hAnsi="宋体" w:cs="宋体"/>
                <w:sz w:val="16"/>
                <w:szCs w:val="16"/>
                <w:lang w:val="en-US" w:eastAsia="zh-CN"/>
              </w:rPr>
              <w:t>4850</w:t>
            </w:r>
          </w:p>
        </w:tc>
        <w:tc>
          <w:tcPr>
            <w:tcW w:w="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10</w:t>
            </w:r>
          </w:p>
        </w:tc>
      </w:tr>
      <w:tr>
        <w:tblPrEx>
          <w:tblLayout w:type="fixed"/>
          <w:tblCellMar>
            <w:top w:w="15" w:type="dxa"/>
            <w:left w:w="15" w:type="dxa"/>
            <w:bottom w:w="15" w:type="dxa"/>
            <w:right w:w="15" w:type="dxa"/>
          </w:tblCellMar>
        </w:tblPrEx>
        <w:trPr>
          <w:trHeight w:val="241" w:hRule="atLeast"/>
          <w:jc w:val="center"/>
        </w:trPr>
        <w:tc>
          <w:tcPr>
            <w:tcW w:w="11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年度总</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体目标</w:t>
            </w:r>
          </w:p>
        </w:tc>
        <w:tc>
          <w:tcPr>
            <w:tcW w:w="44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年初预期目标</w:t>
            </w:r>
          </w:p>
        </w:tc>
        <w:tc>
          <w:tcPr>
            <w:tcW w:w="43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目标实际完成情况</w:t>
            </w:r>
          </w:p>
        </w:tc>
      </w:tr>
      <w:tr>
        <w:tblPrEx>
          <w:tblLayout w:type="fixed"/>
          <w:tblCellMar>
            <w:top w:w="15" w:type="dxa"/>
            <w:left w:w="15" w:type="dxa"/>
            <w:bottom w:w="15" w:type="dxa"/>
            <w:right w:w="15" w:type="dxa"/>
          </w:tblCellMar>
        </w:tblPrEx>
        <w:trPr>
          <w:trHeight w:val="550" w:hRule="atLeast"/>
          <w:jc w:val="center"/>
        </w:trPr>
        <w:tc>
          <w:tcPr>
            <w:tcW w:w="11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44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r>
              <w:rPr>
                <w:rFonts w:hint="eastAsia" w:ascii="宋体" w:hAnsi="宋体" w:cs="宋体"/>
                <w:sz w:val="16"/>
                <w:szCs w:val="16"/>
              </w:rPr>
              <w:t>　满足医院当年度开展医疗活动支出</w:t>
            </w:r>
          </w:p>
        </w:tc>
        <w:tc>
          <w:tcPr>
            <w:tcW w:w="43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r>
              <w:rPr>
                <w:rFonts w:hint="eastAsia" w:ascii="宋体" w:hAnsi="宋体" w:cs="宋体"/>
                <w:sz w:val="16"/>
                <w:szCs w:val="16"/>
              </w:rPr>
              <w:t>满足当年度卫生材料及药品运行费用</w:t>
            </w:r>
          </w:p>
        </w:tc>
      </w:tr>
      <w:tr>
        <w:tblPrEx>
          <w:tblLayout w:type="fixed"/>
          <w:tblCellMar>
            <w:top w:w="15" w:type="dxa"/>
            <w:left w:w="15" w:type="dxa"/>
            <w:bottom w:w="15" w:type="dxa"/>
            <w:right w:w="15" w:type="dxa"/>
          </w:tblCellMar>
        </w:tblPrEx>
        <w:trPr>
          <w:trHeight w:val="386"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绩效指标</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年度指标值</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实际完成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指标值</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偏差原因分析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及改进措施</w:t>
            </w:r>
          </w:p>
        </w:tc>
      </w:tr>
      <w:tr>
        <w:tblPrEx>
          <w:tblLayout w:type="fixed"/>
          <w:tblCellMar>
            <w:top w:w="15" w:type="dxa"/>
            <w:left w:w="15" w:type="dxa"/>
            <w:bottom w:w="15" w:type="dxa"/>
            <w:right w:w="15" w:type="dxa"/>
          </w:tblCellMar>
        </w:tblPrEx>
        <w:trPr>
          <w:trHeight w:val="255" w:hRule="exact"/>
          <w:jc w:val="center"/>
        </w:trPr>
        <w:tc>
          <w:tcPr>
            <w:tcW w:w="408" w:type="dxa"/>
            <w:vMerge w:val="restart"/>
            <w:tcBorders>
              <w:top w:val="single" w:color="000000" w:sz="4" w:space="0"/>
              <w:left w:val="single" w:color="000000" w:sz="4" w:space="0"/>
              <w:bottom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p>
            <w:pPr>
              <w:widowControl/>
              <w:spacing w:line="280" w:lineRule="exact"/>
              <w:jc w:val="center"/>
              <w:textAlignment w:val="center"/>
              <w:rPr>
                <w:rFonts w:ascii="宋体" w:hAnsi="宋体" w:cs="宋体"/>
                <w:color w:val="000000"/>
                <w:kern w:val="0"/>
                <w:sz w:val="16"/>
                <w:szCs w:val="16"/>
              </w:rPr>
            </w:pPr>
          </w:p>
          <w:p>
            <w:pPr>
              <w:widowControl/>
              <w:spacing w:line="280" w:lineRule="exact"/>
              <w:jc w:val="center"/>
              <w:textAlignment w:val="center"/>
              <w:rPr>
                <w:rFonts w:ascii="宋体" w:hAnsi="宋体" w:cs="宋体"/>
                <w:color w:val="000000"/>
                <w:kern w:val="0"/>
                <w:sz w:val="16"/>
                <w:szCs w:val="16"/>
              </w:rPr>
            </w:pP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年度绩效指标</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产</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出</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（50分）</w:t>
            </w:r>
          </w:p>
        </w:tc>
        <w:tc>
          <w:tcPr>
            <w:tcW w:w="1284" w:type="dxa"/>
            <w:vMerge w:val="restart"/>
            <w:tcBorders>
              <w:top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数量指标</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r>
              <w:rPr>
                <w:rFonts w:hint="eastAsia" w:ascii="宋体" w:hAnsi="宋体" w:cs="宋体"/>
                <w:sz w:val="16"/>
                <w:szCs w:val="16"/>
              </w:rPr>
              <w:t>购置完成率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100%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1284" w:type="dxa"/>
            <w:vMerge w:val="continue"/>
            <w:tcBorders>
              <w:top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r>
              <w:rPr>
                <w:rFonts w:hint="eastAsia" w:ascii="宋体" w:hAnsi="宋体" w:cs="宋体"/>
                <w:sz w:val="16"/>
                <w:szCs w:val="16"/>
              </w:rPr>
              <w:t>计划购置药品数量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sz w:val="16"/>
                <w:szCs w:val="16"/>
                <w:lang w:val="en-US" w:eastAsia="zh-CN"/>
              </w:rPr>
            </w:pPr>
            <w:r>
              <w:rPr>
                <w:rFonts w:hint="eastAsia" w:ascii="宋体" w:hAnsi="宋体" w:cs="宋体"/>
                <w:sz w:val="16"/>
                <w:szCs w:val="16"/>
                <w:lang w:val="en-US" w:eastAsia="zh-CN"/>
              </w:rPr>
              <w:t>5万箱</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5万箱</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sz w:val="16"/>
                <w:szCs w:val="16"/>
                <w:lang w:val="en-US" w:eastAsia="zh-CN"/>
              </w:rPr>
            </w:pPr>
            <w:r>
              <w:rPr>
                <w:rFonts w:hint="eastAsia" w:ascii="宋体" w:hAnsi="宋体" w:cs="宋体"/>
                <w:sz w:val="16"/>
                <w:szCs w:val="16"/>
                <w:lang w:val="en-US" w:eastAsia="zh-CN"/>
              </w:rPr>
              <w:t>5</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sz w:val="16"/>
                <w:szCs w:val="16"/>
                <w:lang w:val="en-US" w:eastAsia="zh-CN"/>
              </w:rPr>
            </w:pPr>
            <w:r>
              <w:rPr>
                <w:rFonts w:hint="eastAsia" w:ascii="宋体" w:hAnsi="宋体" w:cs="宋体"/>
                <w:sz w:val="16"/>
                <w:szCs w:val="16"/>
                <w:lang w:val="en-US" w:eastAsia="zh-CN"/>
              </w:rPr>
              <w:t>5</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1284" w:type="dxa"/>
            <w:vMerge w:val="continue"/>
            <w:tcBorders>
              <w:top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r>
              <w:rPr>
                <w:rFonts w:hint="eastAsia" w:ascii="宋体" w:hAnsi="宋体" w:cs="宋体"/>
                <w:sz w:val="16"/>
                <w:szCs w:val="16"/>
              </w:rPr>
              <w:t>计划购置专用材料数量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90万套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5万箱</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sz w:val="16"/>
                <w:szCs w:val="16"/>
                <w:lang w:val="en-US" w:eastAsia="zh-CN"/>
              </w:rPr>
            </w:pPr>
            <w:r>
              <w:rPr>
                <w:rFonts w:hint="eastAsia" w:ascii="宋体" w:hAnsi="宋体" w:cs="宋体"/>
                <w:sz w:val="16"/>
                <w:szCs w:val="16"/>
                <w:lang w:val="en-US" w:eastAsia="zh-CN"/>
              </w:rPr>
              <w:t>5</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sz w:val="16"/>
                <w:szCs w:val="16"/>
                <w:lang w:val="en-US" w:eastAsia="zh-CN"/>
              </w:rPr>
            </w:pPr>
            <w:r>
              <w:rPr>
                <w:rFonts w:hint="eastAsia" w:ascii="宋体" w:hAnsi="宋体" w:cs="宋体"/>
                <w:sz w:val="16"/>
                <w:szCs w:val="16"/>
                <w:lang w:val="en-US" w:eastAsia="zh-CN"/>
              </w:rPr>
              <w:t>5</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restart"/>
            <w:tcBorders>
              <w:top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质量指标</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r>
              <w:rPr>
                <w:rFonts w:hint="eastAsia" w:ascii="宋体" w:hAnsi="宋体" w:cs="宋体"/>
                <w:sz w:val="16"/>
                <w:szCs w:val="16"/>
              </w:rPr>
              <w:t>购置合格率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100%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continue"/>
            <w:tcBorders>
              <w:top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kern w:val="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continue"/>
            <w:tcBorders>
              <w:top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kern w:val="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时效指标</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r>
              <w:rPr>
                <w:rFonts w:hint="eastAsia" w:ascii="宋体" w:hAnsi="宋体" w:cs="宋体"/>
                <w:sz w:val="16"/>
                <w:szCs w:val="16"/>
              </w:rPr>
              <w:t>购置完成及时性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100%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成本指标</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r>
              <w:rPr>
                <w:rFonts w:hint="eastAsia" w:ascii="宋体" w:hAnsi="宋体" w:cs="宋体"/>
                <w:sz w:val="16"/>
                <w:szCs w:val="16"/>
              </w:rPr>
              <w:t>费用支出成本</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4850万元</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4850万元</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sz w:val="16"/>
                <w:szCs w:val="16"/>
                <w:lang w:val="en-US" w:eastAsia="zh-CN"/>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sz w:val="16"/>
                <w:szCs w:val="16"/>
                <w:lang w:val="en-US" w:eastAsia="zh-CN"/>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hint="eastAsia" w:ascii="宋体" w:hAnsi="宋体" w:cs="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sz w:val="16"/>
                <w:szCs w:val="16"/>
                <w:lang w:val="en-US" w:eastAsia="zh-CN"/>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sz w:val="16"/>
                <w:szCs w:val="16"/>
                <w:lang w:val="en-US" w:eastAsia="zh-CN"/>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both"/>
              <w:rPr>
                <w:rFonts w:hint="eastAsia" w:ascii="宋体" w:hAnsi="宋体" w:eastAsia="宋体" w:cs="宋体"/>
                <w:sz w:val="16"/>
                <w:szCs w:val="16"/>
                <w:lang w:val="en-US" w:eastAsia="zh-CN"/>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both"/>
              <w:rPr>
                <w:rFonts w:hint="eastAsia" w:ascii="宋体" w:hAnsi="宋体" w:eastAsia="宋体" w:cs="宋体"/>
                <w:sz w:val="16"/>
                <w:szCs w:val="16"/>
                <w:lang w:val="en-US" w:eastAsia="zh-CN"/>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800"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效</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益</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标</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（30分）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经济效益指标</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sz w:val="16"/>
                <w:szCs w:val="16"/>
              </w:rPr>
            </w:pPr>
            <w:r>
              <w:rPr>
                <w:rFonts w:hint="eastAsia" w:ascii="宋体" w:hAnsi="宋体"/>
                <w:sz w:val="16"/>
                <w:szCs w:val="16"/>
              </w:rPr>
              <w:t>医疗收入增长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sz w:val="16"/>
                <w:szCs w:val="16"/>
                <w:lang w:val="en-US" w:eastAsia="zh-CN"/>
              </w:rPr>
            </w:pPr>
            <w:r>
              <w:rPr>
                <w:rFonts w:hint="eastAsia" w:ascii="宋体" w:hAnsi="宋体"/>
                <w:sz w:val="16"/>
                <w:szCs w:val="16"/>
                <w:lang w:val="en-US" w:eastAsia="zh-CN"/>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sz w:val="16"/>
                <w:szCs w:val="16"/>
                <w:lang w:val="en-US" w:eastAsia="zh-CN"/>
              </w:rPr>
            </w:pPr>
            <w:r>
              <w:rPr>
                <w:rFonts w:hint="eastAsia" w:ascii="宋体" w:hAnsi="宋体"/>
                <w:sz w:val="16"/>
                <w:szCs w:val="16"/>
                <w:lang w:val="en-US" w:eastAsia="zh-CN"/>
              </w:rPr>
              <w:t>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sz w:val="16"/>
                <w:szCs w:val="16"/>
                <w:lang w:val="en-US" w:eastAsia="zh-CN"/>
              </w:rPr>
            </w:pPr>
            <w:r>
              <w:rPr>
                <w:rFonts w:hint="eastAsia" w:ascii="宋体" w:hAnsi="宋体"/>
                <w:sz w:val="16"/>
                <w:szCs w:val="16"/>
                <w:lang w:val="en-US" w:eastAsia="zh-CN"/>
              </w:rPr>
              <w:t>10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sz w:val="16"/>
                <w:szCs w:val="16"/>
                <w:lang w:val="en-US" w:eastAsia="zh-CN"/>
              </w:rPr>
            </w:pPr>
            <w:r>
              <w:rPr>
                <w:rFonts w:hint="eastAsia" w:ascii="宋体" w:hAnsi="宋体"/>
                <w:sz w:val="16"/>
                <w:szCs w:val="16"/>
                <w:lang w:val="en-US" w:eastAsia="zh-CN"/>
              </w:rPr>
              <w:t>0</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spacing w:line="280" w:lineRule="exact"/>
              <w:jc w:val="left"/>
              <w:rPr>
                <w:rFonts w:hint="eastAsia" w:ascii="宋体" w:hAnsi="宋体" w:eastAsia="宋体" w:cs="宋体"/>
                <w:color w:val="000000"/>
                <w:sz w:val="16"/>
                <w:szCs w:val="16"/>
                <w:lang w:eastAsia="zh-CN"/>
              </w:rPr>
            </w:pPr>
            <w:r>
              <w:rPr>
                <w:rFonts w:hint="eastAsia" w:ascii="宋体" w:hAnsi="宋体" w:cs="宋体"/>
                <w:color w:val="000000"/>
                <w:sz w:val="16"/>
                <w:szCs w:val="16"/>
                <w:lang w:eastAsia="zh-CN"/>
              </w:rPr>
              <w:t>受新冠疫情影响，全年收入减少，下一步将努力增收节支，提升收入水平</w:t>
            </w: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社会效益指标</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620"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可持续影响指标</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sz w:val="16"/>
                <w:szCs w:val="16"/>
              </w:rPr>
            </w:pPr>
            <w:r>
              <w:rPr>
                <w:rFonts w:hint="eastAsia" w:ascii="宋体" w:hAnsi="宋体"/>
                <w:sz w:val="16"/>
                <w:szCs w:val="16"/>
              </w:rPr>
              <w:t>提高医疗公共服务水平，促进医院长期经营发展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sz w:val="16"/>
                <w:szCs w:val="16"/>
                <w:lang w:eastAsia="zh-CN"/>
              </w:rPr>
            </w:pPr>
            <w:r>
              <w:rPr>
                <w:rFonts w:hint="eastAsia" w:ascii="宋体" w:hAnsi="宋体"/>
                <w:sz w:val="16"/>
                <w:szCs w:val="16"/>
                <w:lang w:eastAsia="zh-CN"/>
              </w:rPr>
              <w:t>显著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sz w:val="16"/>
                <w:szCs w:val="16"/>
                <w:lang w:eastAsia="zh-CN"/>
              </w:rPr>
            </w:pPr>
            <w:r>
              <w:rPr>
                <w:rFonts w:hint="eastAsia" w:ascii="宋体" w:hAnsi="宋体"/>
                <w:sz w:val="16"/>
                <w:szCs w:val="16"/>
                <w:lang w:eastAsia="zh-CN"/>
              </w:rPr>
              <w:t>显著</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sz w:val="16"/>
                <w:szCs w:val="16"/>
                <w:lang w:val="en-US" w:eastAsia="zh-CN"/>
              </w:rPr>
            </w:pPr>
            <w:r>
              <w:rPr>
                <w:rFonts w:hint="eastAsia" w:ascii="宋体" w:hAnsi="宋体"/>
                <w:sz w:val="16"/>
                <w:szCs w:val="16"/>
                <w:lang w:val="en-US" w:eastAsia="zh-CN"/>
              </w:rPr>
              <w:t>20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sz w:val="16"/>
                <w:szCs w:val="16"/>
                <w:lang w:val="en-US" w:eastAsia="zh-CN"/>
              </w:rPr>
            </w:pPr>
            <w:r>
              <w:rPr>
                <w:rFonts w:hint="eastAsia" w:ascii="宋体" w:hAnsi="宋体"/>
                <w:sz w:val="16"/>
                <w:szCs w:val="16"/>
                <w:lang w:val="en-US" w:eastAsia="zh-CN"/>
              </w:rPr>
              <w:t>20</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restart"/>
            <w:tcBorders>
              <w:top w:val="single" w:color="000000" w:sz="4" w:space="0"/>
              <w:left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满意度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284" w:type="dxa"/>
            <w:vMerge w:val="restart"/>
            <w:tcBorders>
              <w:top w:val="single" w:color="000000" w:sz="4" w:space="0"/>
              <w:left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服务对象</w:t>
            </w:r>
          </w:p>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hint="eastAsia" w:ascii="宋体" w:hAnsi="宋体" w:eastAsia="宋体"/>
                <w:sz w:val="16"/>
                <w:szCs w:val="16"/>
                <w:lang w:eastAsia="zh-CN"/>
              </w:rPr>
            </w:pPr>
            <w:r>
              <w:rPr>
                <w:rFonts w:hint="eastAsia" w:ascii="宋体" w:hAnsi="宋体"/>
                <w:sz w:val="16"/>
                <w:szCs w:val="16"/>
                <w:lang w:eastAsia="zh-CN"/>
              </w:rPr>
              <w:t>就诊患者满意度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sz w:val="16"/>
                <w:szCs w:val="16"/>
                <w:lang w:val="en-US" w:eastAsia="zh-CN"/>
              </w:rPr>
            </w:pPr>
            <w:r>
              <w:rPr>
                <w:rFonts w:hint="eastAsia" w:ascii="宋体" w:hAnsi="宋体"/>
                <w:sz w:val="16"/>
                <w:szCs w:val="16"/>
                <w:lang w:eastAsia="zh-CN"/>
              </w:rPr>
              <w:t>≥</w:t>
            </w:r>
            <w:r>
              <w:rPr>
                <w:rFonts w:hint="eastAsia" w:ascii="宋体" w:hAnsi="宋体"/>
                <w:sz w:val="16"/>
                <w:szCs w:val="16"/>
                <w:lang w:val="en-US" w:eastAsia="zh-CN"/>
              </w:rPr>
              <w:t>90%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sz w:val="16"/>
                <w:szCs w:val="16"/>
                <w:lang w:val="en-US" w:eastAsia="zh-CN"/>
              </w:rPr>
            </w:pPr>
            <w:r>
              <w:rPr>
                <w:rFonts w:hint="eastAsia" w:ascii="宋体" w:hAnsi="宋体"/>
                <w:sz w:val="16"/>
                <w:szCs w:val="16"/>
                <w:lang w:val="en-US" w:eastAsia="zh-CN"/>
              </w:rPr>
              <w:t>93%</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sz w:val="16"/>
                <w:szCs w:val="16"/>
                <w:lang w:val="en-US" w:eastAsia="zh-CN"/>
              </w:rPr>
            </w:pPr>
            <w:r>
              <w:rPr>
                <w:rFonts w:hint="eastAsia" w:ascii="宋体" w:hAnsi="宋体"/>
                <w:sz w:val="16"/>
                <w:szCs w:val="16"/>
                <w:lang w:val="en-US" w:eastAsia="zh-CN"/>
              </w:rPr>
              <w:t>10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sz w:val="16"/>
                <w:szCs w:val="16"/>
                <w:lang w:val="en-US" w:eastAsia="zh-CN"/>
              </w:rPr>
            </w:pPr>
            <w:r>
              <w:rPr>
                <w:rFonts w:hint="eastAsia" w:ascii="宋体" w:hAnsi="宋体"/>
                <w:sz w:val="16"/>
                <w:szCs w:val="16"/>
                <w:lang w:val="en-US" w:eastAsia="zh-CN"/>
              </w:rPr>
              <w:t>10</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1284" w:type="dxa"/>
            <w:vMerge w:val="continue"/>
            <w:tcBorders>
              <w:top w:val="single" w:color="000000" w:sz="4" w:space="0"/>
              <w:left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continue"/>
            <w:tcBorders>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95" w:hRule="atLeast"/>
          <w:jc w:val="center"/>
        </w:trPr>
        <w:tc>
          <w:tcPr>
            <w:tcW w:w="24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753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color w:val="000000"/>
                <w:sz w:val="16"/>
                <w:szCs w:val="16"/>
                <w:lang w:val="en-US" w:eastAsia="zh-CN"/>
              </w:rPr>
            </w:pPr>
            <w:r>
              <w:rPr>
                <w:rFonts w:hint="eastAsia" w:ascii="宋体" w:hAnsi="宋体" w:cs="宋体"/>
                <w:color w:val="000000"/>
                <w:sz w:val="16"/>
                <w:szCs w:val="16"/>
                <w:lang w:val="en-US" w:eastAsia="zh-CN"/>
              </w:rPr>
              <w:t>90</w:t>
            </w:r>
          </w:p>
        </w:tc>
      </w:tr>
      <w:tr>
        <w:tblPrEx>
          <w:tblLayout w:type="fixed"/>
          <w:tblCellMar>
            <w:top w:w="15" w:type="dxa"/>
            <w:left w:w="15" w:type="dxa"/>
            <w:bottom w:w="15" w:type="dxa"/>
            <w:right w:w="15" w:type="dxa"/>
          </w:tblCellMar>
        </w:tblPrEx>
        <w:trPr>
          <w:trHeight w:val="295" w:hRule="atLeast"/>
          <w:jc w:val="center"/>
        </w:trPr>
        <w:tc>
          <w:tcPr>
            <w:tcW w:w="24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kern w:val="0"/>
                <w:sz w:val="16"/>
                <w:szCs w:val="16"/>
              </w:rPr>
            </w:pPr>
            <w:r>
              <w:rPr>
                <w:rFonts w:hint="eastAsia" w:ascii="宋体" w:hAnsi="宋体" w:cs="宋体"/>
                <w:color w:val="000000"/>
                <w:kern w:val="0"/>
                <w:sz w:val="16"/>
                <w:szCs w:val="16"/>
              </w:rPr>
              <w:t>总分在80分以下的项目未实现绩效目标的原因分析及拟采取的措施说明：</w:t>
            </w:r>
          </w:p>
        </w:tc>
        <w:tc>
          <w:tcPr>
            <w:tcW w:w="753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bl>
    <w:p>
      <w:pPr>
        <w:overflowPunct w:val="0"/>
        <w:adjustRightInd w:val="0"/>
        <w:snapToGrid w:val="0"/>
        <w:spacing w:line="600" w:lineRule="exact"/>
        <w:jc w:val="both"/>
        <w:outlineLvl w:val="0"/>
        <w:rPr>
          <w:rFonts w:ascii="方正小标宋简体" w:hAnsi="方正小标宋简体" w:eastAsia="方正小标宋简体" w:cs="方正小标宋简体"/>
          <w:kern w:val="0"/>
          <w:sz w:val="44"/>
          <w:szCs w:val="44"/>
        </w:rPr>
      </w:pPr>
    </w:p>
    <w:tbl>
      <w:tblPr>
        <w:tblStyle w:val="11"/>
        <w:tblW w:w="9948" w:type="dxa"/>
        <w:jc w:val="center"/>
        <w:tblInd w:w="0" w:type="dxa"/>
        <w:tblLayout w:type="fixed"/>
        <w:tblCellMar>
          <w:top w:w="15" w:type="dxa"/>
          <w:left w:w="15" w:type="dxa"/>
          <w:bottom w:w="15" w:type="dxa"/>
          <w:right w:w="15" w:type="dxa"/>
        </w:tblCellMar>
      </w:tblPr>
      <w:tblGrid>
        <w:gridCol w:w="408"/>
        <w:gridCol w:w="719"/>
        <w:gridCol w:w="1284"/>
        <w:gridCol w:w="277"/>
        <w:gridCol w:w="1437"/>
        <w:gridCol w:w="723"/>
        <w:gridCol w:w="765"/>
        <w:gridCol w:w="736"/>
        <w:gridCol w:w="339"/>
        <w:gridCol w:w="282"/>
        <w:gridCol w:w="501"/>
        <w:gridCol w:w="125"/>
        <w:gridCol w:w="725"/>
        <w:gridCol w:w="1627"/>
      </w:tblGrid>
      <w:tr>
        <w:tblPrEx>
          <w:tblLayout w:type="fixed"/>
          <w:tblCellMar>
            <w:top w:w="15" w:type="dxa"/>
            <w:left w:w="15" w:type="dxa"/>
            <w:bottom w:w="15" w:type="dxa"/>
            <w:right w:w="15" w:type="dxa"/>
          </w:tblCellMar>
        </w:tblPrEx>
        <w:trPr>
          <w:trHeight w:val="771" w:hRule="atLeast"/>
          <w:jc w:val="center"/>
        </w:trPr>
        <w:tc>
          <w:tcPr>
            <w:tcW w:w="9948" w:type="dxa"/>
            <w:gridSpan w:val="14"/>
            <w:vAlign w:val="center"/>
          </w:tcPr>
          <w:p>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lang w:eastAsia="zh-CN"/>
              </w:rPr>
              <w:t>济宁市公共卫生医疗中心</w:t>
            </w:r>
            <w:r>
              <w:rPr>
                <w:rFonts w:hint="eastAsia" w:ascii="方正小标宋简体" w:hAnsi="方正小标宋简体" w:eastAsia="方正小标宋简体" w:cs="方正小标宋简体"/>
                <w:color w:val="000000"/>
                <w:kern w:val="0"/>
                <w:sz w:val="40"/>
                <w:szCs w:val="40"/>
              </w:rPr>
              <w:t>项目支出绩效自评表</w:t>
            </w:r>
          </w:p>
        </w:tc>
      </w:tr>
      <w:tr>
        <w:tblPrEx>
          <w:tblLayout w:type="fixed"/>
          <w:tblCellMar>
            <w:top w:w="15" w:type="dxa"/>
            <w:left w:w="15" w:type="dxa"/>
            <w:bottom w:w="15" w:type="dxa"/>
            <w:right w:w="15" w:type="dxa"/>
          </w:tblCellMar>
        </w:tblPrEx>
        <w:trPr>
          <w:trHeight w:val="567" w:hRule="exact"/>
          <w:jc w:val="center"/>
        </w:trPr>
        <w:tc>
          <w:tcPr>
            <w:tcW w:w="9948" w:type="dxa"/>
            <w:gridSpan w:val="14"/>
            <w:vAlign w:val="center"/>
          </w:tcPr>
          <w:p>
            <w:pPr>
              <w:widowControl/>
              <w:jc w:val="center"/>
              <w:textAlignment w:val="center"/>
              <w:rPr>
                <w:rFonts w:ascii="楷体_GB2312" w:hAnsi="宋体" w:eastAsia="楷体_GB2312" w:cs="楷体_GB2312"/>
                <w:color w:val="000000"/>
                <w:sz w:val="24"/>
              </w:rPr>
            </w:pPr>
            <w:r>
              <w:rPr>
                <w:rFonts w:hint="eastAsia" w:ascii="楷体_GB2312" w:hAnsi="宋体" w:eastAsia="楷体_GB2312" w:cs="楷体_GB2312"/>
                <w:color w:val="000000"/>
                <w:kern w:val="0"/>
                <w:sz w:val="24"/>
              </w:rPr>
              <w:t>（2020年度）</w:t>
            </w:r>
          </w:p>
        </w:tc>
      </w:tr>
      <w:tr>
        <w:tblPrEx>
          <w:tblLayout w:type="fixed"/>
          <w:tblCellMar>
            <w:top w:w="15" w:type="dxa"/>
            <w:left w:w="15" w:type="dxa"/>
            <w:bottom w:w="15" w:type="dxa"/>
            <w:right w:w="15" w:type="dxa"/>
          </w:tblCellMar>
        </w:tblPrEx>
        <w:trPr>
          <w:trHeight w:val="249" w:hRule="atLeast"/>
          <w:jc w:val="center"/>
        </w:trPr>
        <w:tc>
          <w:tcPr>
            <w:tcW w:w="11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项目名称</w:t>
            </w:r>
          </w:p>
        </w:tc>
        <w:tc>
          <w:tcPr>
            <w:tcW w:w="4486"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sz w:val="16"/>
                <w:szCs w:val="16"/>
              </w:rPr>
              <w:t>单位管理费用</w:t>
            </w:r>
          </w:p>
        </w:tc>
        <w:tc>
          <w:tcPr>
            <w:tcW w:w="107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主管部门</w:t>
            </w:r>
          </w:p>
        </w:tc>
        <w:tc>
          <w:tcPr>
            <w:tcW w:w="326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sz w:val="16"/>
                <w:szCs w:val="16"/>
                <w:lang w:eastAsia="zh-CN"/>
              </w:rPr>
              <w:t>济宁市卫健委</w:t>
            </w:r>
          </w:p>
        </w:tc>
      </w:tr>
      <w:tr>
        <w:tblPrEx>
          <w:tblLayout w:type="fixed"/>
          <w:tblCellMar>
            <w:top w:w="15" w:type="dxa"/>
            <w:left w:w="15" w:type="dxa"/>
            <w:bottom w:w="15" w:type="dxa"/>
            <w:right w:w="15" w:type="dxa"/>
          </w:tblCellMar>
        </w:tblPrEx>
        <w:trPr>
          <w:trHeight w:val="249" w:hRule="atLeast"/>
          <w:jc w:val="center"/>
        </w:trPr>
        <w:tc>
          <w:tcPr>
            <w:tcW w:w="11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项目实施单位</w:t>
            </w:r>
          </w:p>
        </w:tc>
        <w:tc>
          <w:tcPr>
            <w:tcW w:w="4486"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sz w:val="16"/>
                <w:szCs w:val="16"/>
                <w:lang w:eastAsia="zh-CN"/>
              </w:rPr>
              <w:t>济宁市公共卫生医疗中心</w:t>
            </w:r>
          </w:p>
        </w:tc>
        <w:tc>
          <w:tcPr>
            <w:tcW w:w="107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326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default" w:ascii="宋体" w:hAnsi="宋体" w:eastAsia="宋体" w:cs="宋体"/>
                <w:color w:val="000000"/>
                <w:sz w:val="16"/>
                <w:szCs w:val="16"/>
                <w:lang w:val="en-US" w:eastAsia="zh-CN"/>
              </w:rPr>
            </w:pPr>
            <w:r>
              <w:rPr>
                <w:rFonts w:hint="eastAsia" w:ascii="宋体" w:hAnsi="宋体" w:cs="宋体"/>
                <w:color w:val="000000"/>
                <w:sz w:val="16"/>
                <w:szCs w:val="16"/>
                <w:lang w:val="en-US" w:eastAsia="zh-CN"/>
              </w:rPr>
              <w:t>13805373389</w:t>
            </w:r>
          </w:p>
        </w:tc>
      </w:tr>
      <w:tr>
        <w:tblPrEx>
          <w:tblLayout w:type="fixed"/>
          <w:tblCellMar>
            <w:top w:w="15" w:type="dxa"/>
            <w:left w:w="15" w:type="dxa"/>
            <w:bottom w:w="15" w:type="dxa"/>
            <w:right w:w="15" w:type="dxa"/>
          </w:tblCellMar>
        </w:tblPrEx>
        <w:trPr>
          <w:trHeight w:val="516" w:hRule="atLeast"/>
          <w:jc w:val="center"/>
        </w:trPr>
        <w:tc>
          <w:tcPr>
            <w:tcW w:w="112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项目预算</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执行情况</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561"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金额</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（单位：万元）</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年初预算数</w:t>
            </w:r>
          </w:p>
        </w:tc>
        <w:tc>
          <w:tcPr>
            <w:tcW w:w="14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全年预算数</w:t>
            </w:r>
          </w:p>
        </w:tc>
        <w:tc>
          <w:tcPr>
            <w:tcW w:w="107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全年执行数</w:t>
            </w:r>
          </w:p>
        </w:tc>
        <w:tc>
          <w:tcPr>
            <w:tcW w:w="78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执行率</w:t>
            </w:r>
          </w:p>
        </w:tc>
        <w:tc>
          <w:tcPr>
            <w:tcW w:w="16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r>
      <w:tr>
        <w:tblPrEx>
          <w:tblLayout w:type="fixed"/>
          <w:tblCellMar>
            <w:top w:w="15" w:type="dxa"/>
            <w:left w:w="15" w:type="dxa"/>
            <w:bottom w:w="15" w:type="dxa"/>
            <w:right w:w="15" w:type="dxa"/>
          </w:tblCellMar>
        </w:tblPrEx>
        <w:trPr>
          <w:trHeight w:val="340" w:hRule="exact"/>
          <w:jc w:val="center"/>
        </w:trPr>
        <w:tc>
          <w:tcPr>
            <w:tcW w:w="112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p>
        </w:tc>
        <w:tc>
          <w:tcPr>
            <w:tcW w:w="15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年度资金总额</w:t>
            </w:r>
          </w:p>
        </w:tc>
        <w:tc>
          <w:tcPr>
            <w:tcW w:w="14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1911.88</w:t>
            </w:r>
          </w:p>
        </w:tc>
        <w:tc>
          <w:tcPr>
            <w:tcW w:w="1488"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1911.88</w:t>
            </w:r>
          </w:p>
        </w:tc>
        <w:tc>
          <w:tcPr>
            <w:tcW w:w="1075"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1911.88</w:t>
            </w:r>
          </w:p>
        </w:tc>
        <w:tc>
          <w:tcPr>
            <w:tcW w:w="783"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100%</w:t>
            </w:r>
          </w:p>
        </w:tc>
        <w:tc>
          <w:tcPr>
            <w:tcW w:w="162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w:t>
            </w:r>
          </w:p>
        </w:tc>
      </w:tr>
      <w:tr>
        <w:tblPrEx>
          <w:tblLayout w:type="fixed"/>
          <w:tblCellMar>
            <w:top w:w="15" w:type="dxa"/>
            <w:left w:w="15" w:type="dxa"/>
            <w:bottom w:w="15" w:type="dxa"/>
            <w:right w:w="15" w:type="dxa"/>
          </w:tblCellMar>
        </w:tblPrEx>
        <w:trPr>
          <w:trHeight w:val="340" w:hRule="exact"/>
          <w:jc w:val="center"/>
        </w:trPr>
        <w:tc>
          <w:tcPr>
            <w:tcW w:w="112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p>
        </w:tc>
        <w:tc>
          <w:tcPr>
            <w:tcW w:w="15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其中：当年财政拨款</w:t>
            </w:r>
          </w:p>
        </w:tc>
        <w:tc>
          <w:tcPr>
            <w:tcW w:w="14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c>
          <w:tcPr>
            <w:tcW w:w="1488"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c>
          <w:tcPr>
            <w:tcW w:w="1075"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c>
          <w:tcPr>
            <w:tcW w:w="783"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c>
          <w:tcPr>
            <w:tcW w:w="162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r>
      <w:tr>
        <w:tblPrEx>
          <w:tblLayout w:type="fixed"/>
          <w:tblCellMar>
            <w:top w:w="15" w:type="dxa"/>
            <w:left w:w="15" w:type="dxa"/>
            <w:bottom w:w="15" w:type="dxa"/>
            <w:right w:w="15" w:type="dxa"/>
          </w:tblCellMar>
        </w:tblPrEx>
        <w:trPr>
          <w:trHeight w:val="340" w:hRule="exact"/>
          <w:jc w:val="center"/>
        </w:trPr>
        <w:tc>
          <w:tcPr>
            <w:tcW w:w="112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p>
        </w:tc>
        <w:tc>
          <w:tcPr>
            <w:tcW w:w="15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上年结转资金</w:t>
            </w:r>
          </w:p>
        </w:tc>
        <w:tc>
          <w:tcPr>
            <w:tcW w:w="14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c>
          <w:tcPr>
            <w:tcW w:w="1488"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c>
          <w:tcPr>
            <w:tcW w:w="1075"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c>
          <w:tcPr>
            <w:tcW w:w="783"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c>
          <w:tcPr>
            <w:tcW w:w="162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r>
      <w:tr>
        <w:tblPrEx>
          <w:tblLayout w:type="fixed"/>
          <w:tblCellMar>
            <w:top w:w="15" w:type="dxa"/>
            <w:left w:w="15" w:type="dxa"/>
            <w:bottom w:w="15" w:type="dxa"/>
            <w:right w:w="15" w:type="dxa"/>
          </w:tblCellMar>
        </w:tblPrEx>
        <w:trPr>
          <w:trHeight w:val="340" w:hRule="exact"/>
          <w:jc w:val="center"/>
        </w:trPr>
        <w:tc>
          <w:tcPr>
            <w:tcW w:w="11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其他资金</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1911.88</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1911.88</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1911.88</w:t>
            </w:r>
          </w:p>
        </w:tc>
        <w:tc>
          <w:tcPr>
            <w:tcW w:w="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10</w:t>
            </w:r>
          </w:p>
        </w:tc>
      </w:tr>
      <w:tr>
        <w:tblPrEx>
          <w:tblLayout w:type="fixed"/>
          <w:tblCellMar>
            <w:top w:w="15" w:type="dxa"/>
            <w:left w:w="15" w:type="dxa"/>
            <w:bottom w:w="15" w:type="dxa"/>
            <w:right w:w="15" w:type="dxa"/>
          </w:tblCellMar>
        </w:tblPrEx>
        <w:trPr>
          <w:trHeight w:val="241" w:hRule="atLeast"/>
          <w:jc w:val="center"/>
        </w:trPr>
        <w:tc>
          <w:tcPr>
            <w:tcW w:w="11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年度总</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体目标</w:t>
            </w:r>
          </w:p>
        </w:tc>
        <w:tc>
          <w:tcPr>
            <w:tcW w:w="44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年初预期目标</w:t>
            </w:r>
          </w:p>
        </w:tc>
        <w:tc>
          <w:tcPr>
            <w:tcW w:w="43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目标实际完成情况</w:t>
            </w:r>
          </w:p>
        </w:tc>
      </w:tr>
      <w:tr>
        <w:tblPrEx>
          <w:tblLayout w:type="fixed"/>
          <w:tblCellMar>
            <w:top w:w="15" w:type="dxa"/>
            <w:left w:w="15" w:type="dxa"/>
            <w:bottom w:w="15" w:type="dxa"/>
            <w:right w:w="15" w:type="dxa"/>
          </w:tblCellMar>
        </w:tblPrEx>
        <w:trPr>
          <w:trHeight w:val="550" w:hRule="atLeast"/>
          <w:jc w:val="center"/>
        </w:trPr>
        <w:tc>
          <w:tcPr>
            <w:tcW w:w="11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44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r>
              <w:rPr>
                <w:rFonts w:hint="eastAsia" w:ascii="宋体" w:hAnsi="宋体" w:cs="宋体"/>
                <w:sz w:val="16"/>
                <w:szCs w:val="16"/>
              </w:rPr>
              <w:t>满足日常管理活动支出</w:t>
            </w:r>
          </w:p>
        </w:tc>
        <w:tc>
          <w:tcPr>
            <w:tcW w:w="43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r>
              <w:rPr>
                <w:rFonts w:hint="eastAsia" w:ascii="宋体" w:hAnsi="宋体" w:cs="宋体"/>
                <w:sz w:val="16"/>
                <w:szCs w:val="16"/>
              </w:rPr>
              <w:t>满足了当年的日常管理活动支出</w:t>
            </w:r>
          </w:p>
        </w:tc>
      </w:tr>
      <w:tr>
        <w:tblPrEx>
          <w:tblLayout w:type="fixed"/>
          <w:tblCellMar>
            <w:top w:w="15" w:type="dxa"/>
            <w:left w:w="15" w:type="dxa"/>
            <w:bottom w:w="15" w:type="dxa"/>
            <w:right w:w="15" w:type="dxa"/>
          </w:tblCellMar>
        </w:tblPrEx>
        <w:trPr>
          <w:trHeight w:val="386"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绩效指标</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年度指标值</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实际完成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指标值</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偏差原因分析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及改进措施</w:t>
            </w:r>
          </w:p>
        </w:tc>
      </w:tr>
      <w:tr>
        <w:tblPrEx>
          <w:tblLayout w:type="fixed"/>
          <w:tblCellMar>
            <w:top w:w="15" w:type="dxa"/>
            <w:left w:w="15" w:type="dxa"/>
            <w:bottom w:w="15" w:type="dxa"/>
            <w:right w:w="15" w:type="dxa"/>
          </w:tblCellMar>
        </w:tblPrEx>
        <w:trPr>
          <w:trHeight w:val="255" w:hRule="exact"/>
          <w:jc w:val="center"/>
        </w:trPr>
        <w:tc>
          <w:tcPr>
            <w:tcW w:w="408" w:type="dxa"/>
            <w:vMerge w:val="restart"/>
            <w:tcBorders>
              <w:top w:val="single" w:color="000000" w:sz="4" w:space="0"/>
              <w:left w:val="single" w:color="000000" w:sz="4" w:space="0"/>
              <w:bottom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p>
            <w:pPr>
              <w:widowControl/>
              <w:spacing w:line="280" w:lineRule="exact"/>
              <w:jc w:val="center"/>
              <w:textAlignment w:val="center"/>
              <w:rPr>
                <w:rFonts w:ascii="宋体" w:hAnsi="宋体" w:cs="宋体"/>
                <w:color w:val="000000"/>
                <w:kern w:val="0"/>
                <w:sz w:val="16"/>
                <w:szCs w:val="16"/>
              </w:rPr>
            </w:pPr>
          </w:p>
          <w:p>
            <w:pPr>
              <w:widowControl/>
              <w:spacing w:line="280" w:lineRule="exact"/>
              <w:jc w:val="center"/>
              <w:textAlignment w:val="center"/>
              <w:rPr>
                <w:rFonts w:ascii="宋体" w:hAnsi="宋体" w:cs="宋体"/>
                <w:color w:val="000000"/>
                <w:kern w:val="0"/>
                <w:sz w:val="16"/>
                <w:szCs w:val="16"/>
              </w:rPr>
            </w:pP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年度绩效指标</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产</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出</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（50分）</w:t>
            </w:r>
          </w:p>
        </w:tc>
        <w:tc>
          <w:tcPr>
            <w:tcW w:w="1284" w:type="dxa"/>
            <w:vMerge w:val="restart"/>
            <w:tcBorders>
              <w:top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数量指标</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r>
              <w:rPr>
                <w:rFonts w:hint="eastAsia" w:ascii="宋体" w:hAnsi="宋体" w:cs="宋体"/>
                <w:sz w:val="16"/>
                <w:szCs w:val="16"/>
              </w:rPr>
              <w:t>各项经费支出完成率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100%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1284" w:type="dxa"/>
            <w:vMerge w:val="continue"/>
            <w:tcBorders>
              <w:top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1284" w:type="dxa"/>
            <w:vMerge w:val="continue"/>
            <w:tcBorders>
              <w:top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restart"/>
            <w:tcBorders>
              <w:top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质量指标</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r>
              <w:rPr>
                <w:rFonts w:hint="eastAsia" w:ascii="宋体" w:hAnsi="宋体" w:cs="宋体"/>
                <w:sz w:val="16"/>
                <w:szCs w:val="16"/>
              </w:rPr>
              <w:t>经费发放对象和标准执行合规率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100%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continue"/>
            <w:tcBorders>
              <w:top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kern w:val="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continue"/>
            <w:tcBorders>
              <w:top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kern w:val="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时效指标</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r>
              <w:rPr>
                <w:rFonts w:hint="eastAsia" w:ascii="宋体" w:hAnsi="宋体" w:cs="宋体"/>
                <w:sz w:val="16"/>
                <w:szCs w:val="16"/>
              </w:rPr>
              <w:t>各项经费支出及时率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100%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成本指标</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r>
              <w:rPr>
                <w:rFonts w:hint="eastAsia" w:ascii="宋体" w:hAnsi="宋体" w:cs="宋体"/>
                <w:sz w:val="16"/>
                <w:szCs w:val="16"/>
              </w:rPr>
              <w:t>日常运转经费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1400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1400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sz w:val="16"/>
                <w:szCs w:val="16"/>
                <w:lang w:val="en-US" w:eastAsia="zh-CN"/>
              </w:rPr>
            </w:pPr>
            <w:r>
              <w:rPr>
                <w:rFonts w:hint="eastAsia" w:ascii="宋体" w:hAnsi="宋体" w:cs="宋体"/>
                <w:sz w:val="16"/>
                <w:szCs w:val="16"/>
                <w:lang w:val="en-US" w:eastAsia="zh-CN"/>
              </w:rPr>
              <w:t>5</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sz w:val="16"/>
                <w:szCs w:val="16"/>
                <w:lang w:val="en-US" w:eastAsia="zh-CN"/>
              </w:rPr>
            </w:pPr>
            <w:r>
              <w:rPr>
                <w:rFonts w:hint="eastAsia" w:ascii="宋体" w:hAnsi="宋体" w:cs="宋体"/>
                <w:sz w:val="16"/>
                <w:szCs w:val="16"/>
                <w:lang w:val="en-US" w:eastAsia="zh-CN"/>
              </w:rPr>
              <w:t>5</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r>
              <w:rPr>
                <w:rFonts w:hint="eastAsia" w:ascii="宋体" w:hAnsi="宋体" w:cs="宋体"/>
                <w:sz w:val="16"/>
                <w:szCs w:val="16"/>
              </w:rPr>
              <w:t>固定资产折旧费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450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450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sz w:val="16"/>
                <w:szCs w:val="16"/>
                <w:lang w:val="en-US" w:eastAsia="zh-CN"/>
              </w:rPr>
            </w:pPr>
            <w:r>
              <w:rPr>
                <w:rFonts w:hint="eastAsia" w:ascii="宋体" w:hAnsi="宋体" w:cs="宋体"/>
                <w:sz w:val="16"/>
                <w:szCs w:val="16"/>
                <w:lang w:val="en-US" w:eastAsia="zh-CN"/>
              </w:rPr>
              <w:t>5</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sz w:val="16"/>
                <w:szCs w:val="16"/>
                <w:lang w:val="en-US" w:eastAsia="zh-CN"/>
              </w:rPr>
            </w:pPr>
            <w:r>
              <w:rPr>
                <w:rFonts w:hint="eastAsia" w:ascii="宋体" w:hAnsi="宋体" w:cs="宋体"/>
                <w:sz w:val="16"/>
                <w:szCs w:val="16"/>
                <w:lang w:val="en-US" w:eastAsia="zh-CN"/>
              </w:rPr>
              <w:t>5</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hint="eastAsia" w:ascii="宋体" w:hAnsi="宋体" w:cs="宋体"/>
                <w:sz w:val="16"/>
                <w:szCs w:val="16"/>
              </w:rPr>
            </w:pPr>
            <w:r>
              <w:rPr>
                <w:rFonts w:hint="eastAsia" w:ascii="宋体" w:hAnsi="宋体" w:cs="宋体"/>
                <w:sz w:val="16"/>
                <w:szCs w:val="16"/>
              </w:rPr>
              <w:t>提取工会经费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36.88</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36.88</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sz w:val="16"/>
                <w:szCs w:val="16"/>
                <w:lang w:val="en-US" w:eastAsia="zh-CN"/>
              </w:rPr>
            </w:pPr>
            <w:r>
              <w:rPr>
                <w:rFonts w:hint="eastAsia" w:ascii="宋体" w:hAnsi="宋体" w:cs="宋体"/>
                <w:sz w:val="16"/>
                <w:szCs w:val="16"/>
                <w:lang w:val="en-US" w:eastAsia="zh-CN"/>
              </w:rPr>
              <w:t>5</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sz w:val="16"/>
                <w:szCs w:val="16"/>
                <w:lang w:val="en-US" w:eastAsia="zh-CN"/>
              </w:rPr>
            </w:pPr>
            <w:r>
              <w:rPr>
                <w:rFonts w:hint="eastAsia" w:ascii="宋体" w:hAnsi="宋体" w:cs="宋体"/>
                <w:sz w:val="16"/>
                <w:szCs w:val="16"/>
                <w:lang w:val="en-US" w:eastAsia="zh-CN"/>
              </w:rPr>
              <w:t>5</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r>
              <w:rPr>
                <w:rFonts w:hint="eastAsia" w:ascii="宋体" w:hAnsi="宋体" w:cs="宋体"/>
                <w:sz w:val="16"/>
                <w:szCs w:val="16"/>
              </w:rPr>
              <w:t>提取医疗风险金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25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25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sz w:val="16"/>
                <w:szCs w:val="16"/>
                <w:lang w:val="en-US" w:eastAsia="zh-CN"/>
              </w:rPr>
            </w:pPr>
            <w:r>
              <w:rPr>
                <w:rFonts w:hint="eastAsia" w:ascii="宋体" w:hAnsi="宋体" w:cs="宋体"/>
                <w:sz w:val="16"/>
                <w:szCs w:val="16"/>
                <w:lang w:val="en-US" w:eastAsia="zh-CN"/>
              </w:rPr>
              <w:t>5</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sz w:val="16"/>
                <w:szCs w:val="16"/>
                <w:lang w:val="en-US" w:eastAsia="zh-CN"/>
              </w:rPr>
            </w:pPr>
            <w:r>
              <w:rPr>
                <w:rFonts w:hint="eastAsia" w:ascii="宋体" w:hAnsi="宋体" w:cs="宋体"/>
                <w:sz w:val="16"/>
                <w:szCs w:val="16"/>
                <w:lang w:val="en-US" w:eastAsia="zh-CN"/>
              </w:rPr>
              <w:t>5</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800"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效</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益</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标</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（30分）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经济效益指标</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sz w:val="16"/>
                <w:szCs w:val="16"/>
              </w:rPr>
            </w:pPr>
            <w:r>
              <w:rPr>
                <w:rFonts w:hint="eastAsia" w:ascii="宋体" w:hAnsi="宋体"/>
                <w:sz w:val="16"/>
                <w:szCs w:val="16"/>
              </w:rPr>
              <w:t>医疗收入增长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sz w:val="16"/>
                <w:szCs w:val="16"/>
                <w:lang w:val="en-US" w:eastAsia="zh-CN"/>
              </w:rPr>
            </w:pPr>
            <w:r>
              <w:rPr>
                <w:rFonts w:hint="eastAsia" w:ascii="宋体" w:hAnsi="宋体"/>
                <w:sz w:val="16"/>
                <w:szCs w:val="16"/>
                <w:lang w:val="en-US" w:eastAsia="zh-CN"/>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sz w:val="16"/>
                <w:szCs w:val="16"/>
                <w:lang w:val="en-US" w:eastAsia="zh-CN"/>
              </w:rPr>
            </w:pPr>
            <w:r>
              <w:rPr>
                <w:rFonts w:hint="eastAsia" w:ascii="宋体" w:hAnsi="宋体"/>
                <w:sz w:val="16"/>
                <w:szCs w:val="16"/>
                <w:lang w:val="en-US" w:eastAsia="zh-CN"/>
              </w:rPr>
              <w:t>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sz w:val="16"/>
                <w:szCs w:val="16"/>
                <w:lang w:val="en-US" w:eastAsia="zh-CN"/>
              </w:rPr>
            </w:pPr>
            <w:r>
              <w:rPr>
                <w:rFonts w:hint="eastAsia" w:ascii="宋体" w:hAnsi="宋体"/>
                <w:sz w:val="16"/>
                <w:szCs w:val="16"/>
                <w:lang w:val="en-US" w:eastAsia="zh-CN"/>
              </w:rPr>
              <w:t>15</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sz w:val="16"/>
                <w:szCs w:val="16"/>
                <w:lang w:val="en-US" w:eastAsia="zh-CN"/>
              </w:rPr>
            </w:pPr>
            <w:r>
              <w:rPr>
                <w:rFonts w:hint="eastAsia" w:ascii="宋体" w:hAnsi="宋体"/>
                <w:sz w:val="16"/>
                <w:szCs w:val="16"/>
                <w:lang w:val="en-US" w:eastAsia="zh-CN"/>
              </w:rPr>
              <w:t>0</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spacing w:line="280" w:lineRule="exact"/>
              <w:jc w:val="left"/>
              <w:rPr>
                <w:rFonts w:hint="eastAsia" w:ascii="宋体" w:hAnsi="宋体" w:eastAsia="宋体" w:cs="宋体"/>
                <w:color w:val="000000"/>
                <w:sz w:val="16"/>
                <w:szCs w:val="16"/>
                <w:lang w:eastAsia="zh-CN"/>
              </w:rPr>
            </w:pPr>
            <w:r>
              <w:rPr>
                <w:rFonts w:hint="eastAsia" w:ascii="宋体" w:hAnsi="宋体" w:cs="宋体"/>
                <w:color w:val="000000"/>
                <w:sz w:val="16"/>
                <w:szCs w:val="16"/>
                <w:lang w:eastAsia="zh-CN"/>
              </w:rPr>
              <w:t>受新冠疫情影响，全年收入减少，下一步将努力增收节支，提升收入水平</w:t>
            </w: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社会效益指标</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kern w:val="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可持续影响指标</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sz w:val="16"/>
                <w:szCs w:val="16"/>
              </w:rPr>
            </w:pPr>
            <w:r>
              <w:rPr>
                <w:rFonts w:hint="eastAsia" w:ascii="宋体" w:hAnsi="宋体"/>
                <w:sz w:val="16"/>
                <w:szCs w:val="16"/>
              </w:rPr>
              <w:t>提高医疗公共服务水平，促进医院长期经营发展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sz w:val="16"/>
                <w:szCs w:val="16"/>
                <w:lang w:eastAsia="zh-CN"/>
              </w:rPr>
            </w:pPr>
            <w:r>
              <w:rPr>
                <w:rFonts w:hint="eastAsia" w:ascii="宋体" w:hAnsi="宋体"/>
                <w:sz w:val="16"/>
                <w:szCs w:val="16"/>
                <w:lang w:eastAsia="zh-CN"/>
              </w:rPr>
              <w:t>显著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sz w:val="16"/>
                <w:szCs w:val="16"/>
                <w:lang w:eastAsia="zh-CN"/>
              </w:rPr>
            </w:pPr>
            <w:r>
              <w:rPr>
                <w:rFonts w:hint="eastAsia" w:ascii="宋体" w:hAnsi="宋体"/>
                <w:sz w:val="16"/>
                <w:szCs w:val="16"/>
                <w:lang w:eastAsia="zh-CN"/>
              </w:rPr>
              <w:t>显著</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sz w:val="16"/>
                <w:szCs w:val="16"/>
                <w:lang w:val="en-US" w:eastAsia="zh-CN"/>
              </w:rPr>
            </w:pPr>
            <w:r>
              <w:rPr>
                <w:rFonts w:hint="eastAsia" w:ascii="宋体" w:hAnsi="宋体"/>
                <w:sz w:val="16"/>
                <w:szCs w:val="16"/>
                <w:lang w:val="en-US" w:eastAsia="zh-CN"/>
              </w:rPr>
              <w:t>15</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sz w:val="16"/>
                <w:szCs w:val="16"/>
                <w:lang w:val="en-US" w:eastAsia="zh-CN"/>
              </w:rPr>
            </w:pPr>
            <w:r>
              <w:rPr>
                <w:rFonts w:hint="eastAsia" w:ascii="宋体" w:hAnsi="宋体"/>
                <w:sz w:val="16"/>
                <w:szCs w:val="16"/>
                <w:lang w:val="en-US" w:eastAsia="zh-CN"/>
              </w:rPr>
              <w:t>15</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restart"/>
            <w:tcBorders>
              <w:top w:val="single" w:color="000000" w:sz="4" w:space="0"/>
              <w:left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满意度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284" w:type="dxa"/>
            <w:vMerge w:val="restart"/>
            <w:tcBorders>
              <w:top w:val="single" w:color="000000" w:sz="4" w:space="0"/>
              <w:left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服务对象</w:t>
            </w:r>
          </w:p>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hint="eastAsia" w:ascii="宋体" w:hAnsi="宋体" w:eastAsia="宋体"/>
                <w:sz w:val="16"/>
                <w:szCs w:val="16"/>
                <w:lang w:eastAsia="zh-CN"/>
              </w:rPr>
            </w:pPr>
            <w:r>
              <w:rPr>
                <w:rFonts w:hint="eastAsia" w:ascii="宋体" w:hAnsi="宋体"/>
                <w:sz w:val="16"/>
                <w:szCs w:val="16"/>
                <w:lang w:eastAsia="zh-CN"/>
              </w:rPr>
              <w:t>就诊患者满意度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sz w:val="16"/>
                <w:szCs w:val="16"/>
                <w:lang w:val="en-US" w:eastAsia="zh-CN"/>
              </w:rPr>
            </w:pPr>
            <w:r>
              <w:rPr>
                <w:rFonts w:hint="eastAsia" w:ascii="宋体" w:hAnsi="宋体"/>
                <w:sz w:val="16"/>
                <w:szCs w:val="16"/>
                <w:lang w:eastAsia="zh-CN"/>
              </w:rPr>
              <w:t>≥</w:t>
            </w:r>
            <w:r>
              <w:rPr>
                <w:rFonts w:hint="eastAsia" w:ascii="宋体" w:hAnsi="宋体"/>
                <w:sz w:val="16"/>
                <w:szCs w:val="16"/>
                <w:lang w:val="en-US" w:eastAsia="zh-CN"/>
              </w:rPr>
              <w:t>90%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sz w:val="16"/>
                <w:szCs w:val="16"/>
                <w:lang w:val="en-US" w:eastAsia="zh-CN"/>
              </w:rPr>
            </w:pPr>
            <w:r>
              <w:rPr>
                <w:rFonts w:hint="eastAsia" w:ascii="宋体" w:hAnsi="宋体"/>
                <w:sz w:val="16"/>
                <w:szCs w:val="16"/>
                <w:lang w:val="en-US" w:eastAsia="zh-CN"/>
              </w:rPr>
              <w:t>93%</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sz w:val="16"/>
                <w:szCs w:val="16"/>
                <w:lang w:val="en-US" w:eastAsia="zh-CN"/>
              </w:rPr>
            </w:pPr>
            <w:r>
              <w:rPr>
                <w:rFonts w:hint="eastAsia" w:ascii="宋体" w:hAnsi="宋体"/>
                <w:sz w:val="16"/>
                <w:szCs w:val="16"/>
                <w:lang w:val="en-US" w:eastAsia="zh-CN"/>
              </w:rPr>
              <w:t>10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sz w:val="16"/>
                <w:szCs w:val="16"/>
                <w:lang w:val="en-US" w:eastAsia="zh-CN"/>
              </w:rPr>
            </w:pPr>
            <w:r>
              <w:rPr>
                <w:rFonts w:hint="eastAsia" w:ascii="宋体" w:hAnsi="宋体"/>
                <w:sz w:val="16"/>
                <w:szCs w:val="16"/>
                <w:lang w:val="en-US" w:eastAsia="zh-CN"/>
              </w:rPr>
              <w:t>10</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1284" w:type="dxa"/>
            <w:vMerge w:val="continue"/>
            <w:tcBorders>
              <w:top w:val="single" w:color="000000" w:sz="4" w:space="0"/>
              <w:left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95" w:hRule="atLeast"/>
          <w:jc w:val="center"/>
        </w:trPr>
        <w:tc>
          <w:tcPr>
            <w:tcW w:w="24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753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color w:val="000000"/>
                <w:sz w:val="16"/>
                <w:szCs w:val="16"/>
                <w:lang w:val="en-US" w:eastAsia="zh-CN"/>
              </w:rPr>
            </w:pPr>
            <w:r>
              <w:rPr>
                <w:rFonts w:hint="eastAsia" w:ascii="宋体" w:hAnsi="宋体" w:cs="宋体"/>
                <w:color w:val="000000"/>
                <w:sz w:val="16"/>
                <w:szCs w:val="16"/>
                <w:lang w:val="en-US" w:eastAsia="zh-CN"/>
              </w:rPr>
              <w:t>85</w:t>
            </w:r>
          </w:p>
        </w:tc>
      </w:tr>
      <w:tr>
        <w:tblPrEx>
          <w:tblLayout w:type="fixed"/>
          <w:tblCellMar>
            <w:top w:w="15" w:type="dxa"/>
            <w:left w:w="15" w:type="dxa"/>
            <w:bottom w:w="15" w:type="dxa"/>
            <w:right w:w="15" w:type="dxa"/>
          </w:tblCellMar>
        </w:tblPrEx>
        <w:trPr>
          <w:trHeight w:val="295" w:hRule="atLeast"/>
          <w:jc w:val="center"/>
        </w:trPr>
        <w:tc>
          <w:tcPr>
            <w:tcW w:w="24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kern w:val="0"/>
                <w:sz w:val="16"/>
                <w:szCs w:val="16"/>
              </w:rPr>
            </w:pPr>
            <w:r>
              <w:rPr>
                <w:rFonts w:hint="eastAsia" w:ascii="宋体" w:hAnsi="宋体" w:cs="宋体"/>
                <w:color w:val="000000"/>
                <w:kern w:val="0"/>
                <w:sz w:val="16"/>
                <w:szCs w:val="16"/>
              </w:rPr>
              <w:t>总分在80分以下的项目未实现绩效目标的原因分析及拟采取的措施说明：</w:t>
            </w:r>
          </w:p>
        </w:tc>
        <w:tc>
          <w:tcPr>
            <w:tcW w:w="753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bl>
    <w:p>
      <w:pPr>
        <w:overflowPunct w:val="0"/>
        <w:adjustRightInd w:val="0"/>
        <w:snapToGrid w:val="0"/>
        <w:spacing w:line="600" w:lineRule="exact"/>
        <w:jc w:val="both"/>
        <w:outlineLvl w:val="0"/>
        <w:rPr>
          <w:rFonts w:hint="eastAsia" w:ascii="方正小标宋简体" w:hAnsi="方正小标宋简体" w:eastAsia="方正小标宋简体" w:cs="方正小标宋简体"/>
          <w:kern w:val="0"/>
          <w:sz w:val="44"/>
          <w:szCs w:val="44"/>
        </w:rPr>
      </w:pPr>
    </w:p>
    <w:tbl>
      <w:tblPr>
        <w:tblStyle w:val="11"/>
        <w:tblW w:w="9948" w:type="dxa"/>
        <w:jc w:val="center"/>
        <w:tblInd w:w="0" w:type="dxa"/>
        <w:tblLayout w:type="fixed"/>
        <w:tblCellMar>
          <w:top w:w="15" w:type="dxa"/>
          <w:left w:w="15" w:type="dxa"/>
          <w:bottom w:w="15" w:type="dxa"/>
          <w:right w:w="15" w:type="dxa"/>
        </w:tblCellMar>
      </w:tblPr>
      <w:tblGrid>
        <w:gridCol w:w="408"/>
        <w:gridCol w:w="719"/>
        <w:gridCol w:w="1284"/>
        <w:gridCol w:w="277"/>
        <w:gridCol w:w="1437"/>
        <w:gridCol w:w="723"/>
        <w:gridCol w:w="765"/>
        <w:gridCol w:w="736"/>
        <w:gridCol w:w="339"/>
        <w:gridCol w:w="282"/>
        <w:gridCol w:w="501"/>
        <w:gridCol w:w="125"/>
        <w:gridCol w:w="725"/>
        <w:gridCol w:w="1627"/>
      </w:tblGrid>
      <w:tr>
        <w:tblPrEx>
          <w:tblLayout w:type="fixed"/>
          <w:tblCellMar>
            <w:top w:w="15" w:type="dxa"/>
            <w:left w:w="15" w:type="dxa"/>
            <w:bottom w:w="15" w:type="dxa"/>
            <w:right w:w="15" w:type="dxa"/>
          </w:tblCellMar>
        </w:tblPrEx>
        <w:trPr>
          <w:trHeight w:val="771" w:hRule="atLeast"/>
          <w:jc w:val="center"/>
        </w:trPr>
        <w:tc>
          <w:tcPr>
            <w:tcW w:w="9948" w:type="dxa"/>
            <w:gridSpan w:val="14"/>
            <w:vAlign w:val="center"/>
          </w:tcPr>
          <w:p>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lang w:eastAsia="zh-CN"/>
              </w:rPr>
              <w:t>济宁市公共卫生医疗中心</w:t>
            </w:r>
            <w:r>
              <w:rPr>
                <w:rFonts w:hint="eastAsia" w:ascii="方正小标宋简体" w:hAnsi="方正小标宋简体" w:eastAsia="方正小标宋简体" w:cs="方正小标宋简体"/>
                <w:color w:val="000000"/>
                <w:kern w:val="0"/>
                <w:sz w:val="40"/>
                <w:szCs w:val="40"/>
              </w:rPr>
              <w:t>项目支出绩效自评表</w:t>
            </w:r>
          </w:p>
        </w:tc>
      </w:tr>
      <w:tr>
        <w:tblPrEx>
          <w:tblLayout w:type="fixed"/>
          <w:tblCellMar>
            <w:top w:w="15" w:type="dxa"/>
            <w:left w:w="15" w:type="dxa"/>
            <w:bottom w:w="15" w:type="dxa"/>
            <w:right w:w="15" w:type="dxa"/>
          </w:tblCellMar>
        </w:tblPrEx>
        <w:trPr>
          <w:trHeight w:val="567" w:hRule="exact"/>
          <w:jc w:val="center"/>
        </w:trPr>
        <w:tc>
          <w:tcPr>
            <w:tcW w:w="9948" w:type="dxa"/>
            <w:gridSpan w:val="14"/>
            <w:vAlign w:val="center"/>
          </w:tcPr>
          <w:p>
            <w:pPr>
              <w:widowControl/>
              <w:jc w:val="center"/>
              <w:textAlignment w:val="center"/>
              <w:rPr>
                <w:rFonts w:ascii="楷体_GB2312" w:hAnsi="宋体" w:eastAsia="楷体_GB2312" w:cs="楷体_GB2312"/>
                <w:color w:val="000000"/>
                <w:sz w:val="24"/>
              </w:rPr>
            </w:pPr>
            <w:r>
              <w:rPr>
                <w:rFonts w:hint="eastAsia" w:ascii="楷体_GB2312" w:hAnsi="宋体" w:eastAsia="楷体_GB2312" w:cs="楷体_GB2312"/>
                <w:color w:val="000000"/>
                <w:kern w:val="0"/>
                <w:sz w:val="24"/>
              </w:rPr>
              <w:t>（2020年度）</w:t>
            </w:r>
          </w:p>
        </w:tc>
      </w:tr>
      <w:tr>
        <w:tblPrEx>
          <w:tblLayout w:type="fixed"/>
          <w:tblCellMar>
            <w:top w:w="15" w:type="dxa"/>
            <w:left w:w="15" w:type="dxa"/>
            <w:bottom w:w="15" w:type="dxa"/>
            <w:right w:w="15" w:type="dxa"/>
          </w:tblCellMar>
        </w:tblPrEx>
        <w:trPr>
          <w:trHeight w:val="249" w:hRule="atLeast"/>
          <w:jc w:val="center"/>
        </w:trPr>
        <w:tc>
          <w:tcPr>
            <w:tcW w:w="11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项目名称</w:t>
            </w:r>
          </w:p>
        </w:tc>
        <w:tc>
          <w:tcPr>
            <w:tcW w:w="4486"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sz w:val="16"/>
                <w:szCs w:val="16"/>
              </w:rPr>
              <w:t>医疗设备购置</w:t>
            </w:r>
          </w:p>
        </w:tc>
        <w:tc>
          <w:tcPr>
            <w:tcW w:w="107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主管部门</w:t>
            </w:r>
          </w:p>
        </w:tc>
        <w:tc>
          <w:tcPr>
            <w:tcW w:w="326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sz w:val="16"/>
                <w:szCs w:val="16"/>
                <w:lang w:eastAsia="zh-CN"/>
              </w:rPr>
              <w:t>济宁市卫健委</w:t>
            </w:r>
          </w:p>
        </w:tc>
      </w:tr>
      <w:tr>
        <w:tblPrEx>
          <w:tblLayout w:type="fixed"/>
          <w:tblCellMar>
            <w:top w:w="15" w:type="dxa"/>
            <w:left w:w="15" w:type="dxa"/>
            <w:bottom w:w="15" w:type="dxa"/>
            <w:right w:w="15" w:type="dxa"/>
          </w:tblCellMar>
        </w:tblPrEx>
        <w:trPr>
          <w:trHeight w:val="249" w:hRule="atLeast"/>
          <w:jc w:val="center"/>
        </w:trPr>
        <w:tc>
          <w:tcPr>
            <w:tcW w:w="11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项目实施单位</w:t>
            </w:r>
          </w:p>
        </w:tc>
        <w:tc>
          <w:tcPr>
            <w:tcW w:w="4486"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eastAsia="宋体" w:cs="宋体"/>
                <w:color w:val="000000"/>
                <w:sz w:val="16"/>
                <w:szCs w:val="16"/>
                <w:lang w:eastAsia="zh-CN"/>
              </w:rPr>
            </w:pPr>
            <w:r>
              <w:rPr>
                <w:rFonts w:hint="eastAsia" w:ascii="宋体" w:hAnsi="宋体" w:cs="宋体"/>
                <w:color w:val="000000"/>
                <w:sz w:val="16"/>
                <w:szCs w:val="16"/>
                <w:lang w:eastAsia="zh-CN"/>
              </w:rPr>
              <w:t>济宁市公共卫生医疗中心</w:t>
            </w:r>
          </w:p>
        </w:tc>
        <w:tc>
          <w:tcPr>
            <w:tcW w:w="107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326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default" w:ascii="宋体" w:hAnsi="宋体" w:eastAsia="宋体" w:cs="宋体"/>
                <w:color w:val="000000"/>
                <w:sz w:val="16"/>
                <w:szCs w:val="16"/>
                <w:lang w:val="en-US" w:eastAsia="zh-CN"/>
              </w:rPr>
            </w:pPr>
            <w:r>
              <w:rPr>
                <w:rFonts w:hint="eastAsia" w:ascii="宋体" w:hAnsi="宋体" w:cs="宋体"/>
                <w:color w:val="000000"/>
                <w:sz w:val="16"/>
                <w:szCs w:val="16"/>
                <w:lang w:val="en-US" w:eastAsia="zh-CN"/>
              </w:rPr>
              <w:t>13805373389</w:t>
            </w:r>
          </w:p>
        </w:tc>
      </w:tr>
      <w:tr>
        <w:tblPrEx>
          <w:tblLayout w:type="fixed"/>
          <w:tblCellMar>
            <w:top w:w="15" w:type="dxa"/>
            <w:left w:w="15" w:type="dxa"/>
            <w:bottom w:w="15" w:type="dxa"/>
            <w:right w:w="15" w:type="dxa"/>
          </w:tblCellMar>
        </w:tblPrEx>
        <w:trPr>
          <w:trHeight w:val="516" w:hRule="atLeast"/>
          <w:jc w:val="center"/>
        </w:trPr>
        <w:tc>
          <w:tcPr>
            <w:tcW w:w="112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项目预算</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执行情况</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561"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金额</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（单位：万元）</w:t>
            </w:r>
          </w:p>
        </w:tc>
        <w:tc>
          <w:tcPr>
            <w:tcW w:w="143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年初预算数</w:t>
            </w:r>
          </w:p>
        </w:tc>
        <w:tc>
          <w:tcPr>
            <w:tcW w:w="14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全年预算数</w:t>
            </w:r>
          </w:p>
        </w:tc>
        <w:tc>
          <w:tcPr>
            <w:tcW w:w="107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全年执行数</w:t>
            </w:r>
          </w:p>
        </w:tc>
        <w:tc>
          <w:tcPr>
            <w:tcW w:w="78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执行率</w:t>
            </w:r>
          </w:p>
        </w:tc>
        <w:tc>
          <w:tcPr>
            <w:tcW w:w="16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r>
      <w:tr>
        <w:tblPrEx>
          <w:tblLayout w:type="fixed"/>
          <w:tblCellMar>
            <w:top w:w="15" w:type="dxa"/>
            <w:left w:w="15" w:type="dxa"/>
            <w:bottom w:w="15" w:type="dxa"/>
            <w:right w:w="15" w:type="dxa"/>
          </w:tblCellMar>
        </w:tblPrEx>
        <w:trPr>
          <w:trHeight w:val="340" w:hRule="exact"/>
          <w:jc w:val="center"/>
        </w:trPr>
        <w:tc>
          <w:tcPr>
            <w:tcW w:w="112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p>
        </w:tc>
        <w:tc>
          <w:tcPr>
            <w:tcW w:w="15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年度资金总额</w:t>
            </w:r>
          </w:p>
        </w:tc>
        <w:tc>
          <w:tcPr>
            <w:tcW w:w="14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1000</w:t>
            </w:r>
          </w:p>
        </w:tc>
        <w:tc>
          <w:tcPr>
            <w:tcW w:w="1488"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1000</w:t>
            </w:r>
          </w:p>
        </w:tc>
        <w:tc>
          <w:tcPr>
            <w:tcW w:w="1075"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1000</w:t>
            </w:r>
          </w:p>
        </w:tc>
        <w:tc>
          <w:tcPr>
            <w:tcW w:w="783"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100%</w:t>
            </w:r>
          </w:p>
        </w:tc>
        <w:tc>
          <w:tcPr>
            <w:tcW w:w="162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w:t>
            </w:r>
          </w:p>
        </w:tc>
      </w:tr>
      <w:tr>
        <w:tblPrEx>
          <w:tblLayout w:type="fixed"/>
          <w:tblCellMar>
            <w:top w:w="15" w:type="dxa"/>
            <w:left w:w="15" w:type="dxa"/>
            <w:bottom w:w="15" w:type="dxa"/>
            <w:right w:w="15" w:type="dxa"/>
          </w:tblCellMar>
        </w:tblPrEx>
        <w:trPr>
          <w:trHeight w:val="340" w:hRule="exact"/>
          <w:jc w:val="center"/>
        </w:trPr>
        <w:tc>
          <w:tcPr>
            <w:tcW w:w="112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p>
        </w:tc>
        <w:tc>
          <w:tcPr>
            <w:tcW w:w="15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其中：当年财政拨款</w:t>
            </w:r>
          </w:p>
        </w:tc>
        <w:tc>
          <w:tcPr>
            <w:tcW w:w="14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c>
          <w:tcPr>
            <w:tcW w:w="1488"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c>
          <w:tcPr>
            <w:tcW w:w="1075"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c>
          <w:tcPr>
            <w:tcW w:w="783"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c>
          <w:tcPr>
            <w:tcW w:w="162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r>
      <w:tr>
        <w:tblPrEx>
          <w:tblLayout w:type="fixed"/>
          <w:tblCellMar>
            <w:top w:w="15" w:type="dxa"/>
            <w:left w:w="15" w:type="dxa"/>
            <w:bottom w:w="15" w:type="dxa"/>
            <w:right w:w="15" w:type="dxa"/>
          </w:tblCellMar>
        </w:tblPrEx>
        <w:trPr>
          <w:trHeight w:val="340" w:hRule="exact"/>
          <w:jc w:val="center"/>
        </w:trPr>
        <w:tc>
          <w:tcPr>
            <w:tcW w:w="1127"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p>
        </w:tc>
        <w:tc>
          <w:tcPr>
            <w:tcW w:w="15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上年结转资金</w:t>
            </w:r>
          </w:p>
        </w:tc>
        <w:tc>
          <w:tcPr>
            <w:tcW w:w="143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c>
          <w:tcPr>
            <w:tcW w:w="1488"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c>
          <w:tcPr>
            <w:tcW w:w="1075"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c>
          <w:tcPr>
            <w:tcW w:w="783"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c>
          <w:tcPr>
            <w:tcW w:w="1627"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sz w:val="16"/>
                <w:szCs w:val="16"/>
              </w:rPr>
            </w:pPr>
          </w:p>
        </w:tc>
      </w:tr>
      <w:tr>
        <w:tblPrEx>
          <w:tblLayout w:type="fixed"/>
          <w:tblCellMar>
            <w:top w:w="15" w:type="dxa"/>
            <w:left w:w="15" w:type="dxa"/>
            <w:bottom w:w="15" w:type="dxa"/>
            <w:right w:w="15" w:type="dxa"/>
          </w:tblCellMar>
        </w:tblPrEx>
        <w:trPr>
          <w:trHeight w:val="340" w:hRule="exact"/>
          <w:jc w:val="center"/>
        </w:trPr>
        <w:tc>
          <w:tcPr>
            <w:tcW w:w="11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5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其他资金</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cs="宋体"/>
                <w:sz w:val="16"/>
                <w:szCs w:val="16"/>
                <w:lang w:val="en-US"/>
              </w:rPr>
            </w:pPr>
            <w:r>
              <w:rPr>
                <w:rFonts w:hint="eastAsia" w:ascii="宋体" w:hAnsi="宋体" w:cs="宋体"/>
                <w:sz w:val="16"/>
                <w:szCs w:val="16"/>
                <w:lang w:val="en-US" w:eastAsia="zh-CN"/>
              </w:rPr>
              <w:t>1000</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cs="宋体"/>
                <w:sz w:val="16"/>
                <w:szCs w:val="16"/>
                <w:lang w:val="en-US"/>
              </w:rPr>
            </w:pPr>
            <w:r>
              <w:rPr>
                <w:rFonts w:hint="eastAsia" w:ascii="宋体" w:hAnsi="宋体" w:cs="宋体"/>
                <w:sz w:val="16"/>
                <w:szCs w:val="16"/>
                <w:lang w:val="en-US" w:eastAsia="zh-CN"/>
              </w:rPr>
              <w:t>1000</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cs="宋体"/>
                <w:sz w:val="16"/>
                <w:szCs w:val="16"/>
                <w:lang w:val="en-US"/>
              </w:rPr>
            </w:pPr>
            <w:r>
              <w:rPr>
                <w:rFonts w:hint="eastAsia" w:ascii="宋体" w:hAnsi="宋体" w:cs="宋体"/>
                <w:sz w:val="16"/>
                <w:szCs w:val="16"/>
                <w:lang w:val="en-US" w:eastAsia="zh-CN"/>
              </w:rPr>
              <w:t>1000</w:t>
            </w:r>
          </w:p>
        </w:tc>
        <w:tc>
          <w:tcPr>
            <w:tcW w:w="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10</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10</w:t>
            </w:r>
          </w:p>
        </w:tc>
      </w:tr>
      <w:tr>
        <w:tblPrEx>
          <w:tblLayout w:type="fixed"/>
          <w:tblCellMar>
            <w:top w:w="15" w:type="dxa"/>
            <w:left w:w="15" w:type="dxa"/>
            <w:bottom w:w="15" w:type="dxa"/>
            <w:right w:w="15" w:type="dxa"/>
          </w:tblCellMar>
        </w:tblPrEx>
        <w:trPr>
          <w:trHeight w:val="241" w:hRule="atLeast"/>
          <w:jc w:val="center"/>
        </w:trPr>
        <w:tc>
          <w:tcPr>
            <w:tcW w:w="11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年度总</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体目标</w:t>
            </w:r>
          </w:p>
        </w:tc>
        <w:tc>
          <w:tcPr>
            <w:tcW w:w="44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年初预期目标</w:t>
            </w:r>
          </w:p>
        </w:tc>
        <w:tc>
          <w:tcPr>
            <w:tcW w:w="43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目标实际完成情况</w:t>
            </w:r>
          </w:p>
        </w:tc>
      </w:tr>
      <w:tr>
        <w:tblPrEx>
          <w:tblLayout w:type="fixed"/>
          <w:tblCellMar>
            <w:top w:w="15" w:type="dxa"/>
            <w:left w:w="15" w:type="dxa"/>
            <w:bottom w:w="15" w:type="dxa"/>
            <w:right w:w="15" w:type="dxa"/>
          </w:tblCellMar>
        </w:tblPrEx>
        <w:trPr>
          <w:trHeight w:val="550" w:hRule="atLeast"/>
          <w:jc w:val="center"/>
        </w:trPr>
        <w:tc>
          <w:tcPr>
            <w:tcW w:w="11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44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r>
              <w:rPr>
                <w:rFonts w:hint="eastAsia" w:ascii="宋体" w:hAnsi="宋体" w:cs="宋体"/>
                <w:sz w:val="16"/>
                <w:szCs w:val="16"/>
              </w:rPr>
              <w:t>　满足医院当年度开展医疗活动支出</w:t>
            </w:r>
          </w:p>
        </w:tc>
        <w:tc>
          <w:tcPr>
            <w:tcW w:w="43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r>
              <w:rPr>
                <w:rFonts w:hint="eastAsia" w:ascii="宋体" w:hAnsi="宋体" w:cs="宋体"/>
                <w:sz w:val="16"/>
                <w:szCs w:val="16"/>
              </w:rPr>
              <w:t>满足当年度卫生材料及药品运行费用</w:t>
            </w:r>
          </w:p>
        </w:tc>
      </w:tr>
      <w:tr>
        <w:tblPrEx>
          <w:tblLayout w:type="fixed"/>
          <w:tblCellMar>
            <w:top w:w="15" w:type="dxa"/>
            <w:left w:w="15" w:type="dxa"/>
            <w:bottom w:w="15" w:type="dxa"/>
            <w:right w:w="15" w:type="dxa"/>
          </w:tblCellMar>
        </w:tblPrEx>
        <w:trPr>
          <w:trHeight w:val="386" w:hRule="atLeast"/>
          <w:jc w:val="center"/>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绩效指标</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年度指标值</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实际完成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指标值</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偏差原因分析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及改进措施</w:t>
            </w:r>
          </w:p>
        </w:tc>
      </w:tr>
      <w:tr>
        <w:tblPrEx>
          <w:tblLayout w:type="fixed"/>
          <w:tblCellMar>
            <w:top w:w="15" w:type="dxa"/>
            <w:left w:w="15" w:type="dxa"/>
            <w:bottom w:w="15" w:type="dxa"/>
            <w:right w:w="15" w:type="dxa"/>
          </w:tblCellMar>
        </w:tblPrEx>
        <w:trPr>
          <w:trHeight w:val="255" w:hRule="exact"/>
          <w:jc w:val="center"/>
        </w:trPr>
        <w:tc>
          <w:tcPr>
            <w:tcW w:w="408" w:type="dxa"/>
            <w:vMerge w:val="restart"/>
            <w:tcBorders>
              <w:top w:val="single" w:color="000000" w:sz="4" w:space="0"/>
              <w:left w:val="single" w:color="000000" w:sz="4" w:space="0"/>
              <w:bottom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p>
            <w:pPr>
              <w:widowControl/>
              <w:spacing w:line="280" w:lineRule="exact"/>
              <w:jc w:val="center"/>
              <w:textAlignment w:val="center"/>
              <w:rPr>
                <w:rFonts w:ascii="宋体" w:hAnsi="宋体" w:cs="宋体"/>
                <w:color w:val="000000"/>
                <w:kern w:val="0"/>
                <w:sz w:val="16"/>
                <w:szCs w:val="16"/>
              </w:rPr>
            </w:pPr>
          </w:p>
          <w:p>
            <w:pPr>
              <w:widowControl/>
              <w:spacing w:line="280" w:lineRule="exact"/>
              <w:jc w:val="center"/>
              <w:textAlignment w:val="center"/>
              <w:rPr>
                <w:rFonts w:ascii="宋体" w:hAnsi="宋体" w:cs="宋体"/>
                <w:color w:val="000000"/>
                <w:kern w:val="0"/>
                <w:sz w:val="16"/>
                <w:szCs w:val="16"/>
              </w:rPr>
            </w:pP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年度绩效指标</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产</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出</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（50分）</w:t>
            </w:r>
          </w:p>
        </w:tc>
        <w:tc>
          <w:tcPr>
            <w:tcW w:w="1284" w:type="dxa"/>
            <w:vMerge w:val="restart"/>
            <w:tcBorders>
              <w:top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数量指标</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r>
              <w:rPr>
                <w:rFonts w:hint="eastAsia" w:ascii="宋体" w:hAnsi="宋体" w:cs="宋体"/>
                <w:sz w:val="16"/>
                <w:szCs w:val="16"/>
              </w:rPr>
              <w:t>医疗设备购置数量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6台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6台</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1284" w:type="dxa"/>
            <w:vMerge w:val="continue"/>
            <w:tcBorders>
              <w:top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r>
              <w:rPr>
                <w:rFonts w:hint="eastAsia" w:ascii="宋体" w:hAnsi="宋体" w:cs="宋体"/>
                <w:sz w:val="16"/>
                <w:szCs w:val="16"/>
              </w:rPr>
              <w:t>院内病房维修改造数量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1栋</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sz w:val="16"/>
                <w:szCs w:val="16"/>
                <w:lang w:val="en-US" w:eastAsia="zh-CN"/>
              </w:rPr>
            </w:pPr>
            <w:r>
              <w:rPr>
                <w:rFonts w:hint="eastAsia" w:ascii="宋体" w:hAnsi="宋体" w:cs="宋体"/>
                <w:sz w:val="16"/>
                <w:szCs w:val="16"/>
                <w:lang w:val="en-US" w:eastAsia="zh-CN"/>
              </w:rPr>
              <w:t>1栋</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1284" w:type="dxa"/>
            <w:vMerge w:val="continue"/>
            <w:tcBorders>
              <w:top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both"/>
              <w:rPr>
                <w:rFonts w:ascii="宋体" w:hAnsi="宋体" w:cs="宋体"/>
                <w:sz w:val="16"/>
                <w:szCs w:val="16"/>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sz w:val="16"/>
                <w:szCs w:val="16"/>
                <w:lang w:val="en-US" w:eastAsia="zh-CN"/>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sz w:val="16"/>
                <w:szCs w:val="16"/>
                <w:lang w:val="en-US" w:eastAsia="zh-CN"/>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restart"/>
            <w:tcBorders>
              <w:top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质量指标</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r>
              <w:rPr>
                <w:rFonts w:hint="eastAsia" w:ascii="宋体" w:hAnsi="宋体" w:cs="宋体"/>
                <w:sz w:val="16"/>
                <w:szCs w:val="16"/>
              </w:rPr>
              <w:t>医疗设备购置质量合格率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100%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5</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5</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continue"/>
            <w:tcBorders>
              <w:top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kern w:val="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r>
              <w:rPr>
                <w:rFonts w:hint="eastAsia" w:ascii="宋体" w:hAnsi="宋体" w:cs="宋体"/>
                <w:sz w:val="16"/>
                <w:szCs w:val="16"/>
              </w:rPr>
              <w:t>院内病房维修改造质量合格率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100%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sz w:val="16"/>
                <w:szCs w:val="16"/>
                <w:lang w:val="en-US" w:eastAsia="zh-CN"/>
              </w:rPr>
            </w:pPr>
            <w:r>
              <w:rPr>
                <w:rFonts w:hint="eastAsia" w:ascii="宋体" w:hAnsi="宋体" w:cs="宋体"/>
                <w:sz w:val="16"/>
                <w:szCs w:val="16"/>
                <w:lang w:val="en-US" w:eastAsia="zh-CN"/>
              </w:rPr>
              <w:t>5</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sz w:val="16"/>
                <w:szCs w:val="16"/>
                <w:lang w:val="en-US" w:eastAsia="zh-CN"/>
              </w:rPr>
            </w:pPr>
            <w:r>
              <w:rPr>
                <w:rFonts w:hint="eastAsia" w:ascii="宋体" w:hAnsi="宋体" w:cs="宋体"/>
                <w:sz w:val="16"/>
                <w:szCs w:val="16"/>
                <w:lang w:val="en-US" w:eastAsia="zh-CN"/>
              </w:rPr>
              <w:t>5</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continue"/>
            <w:tcBorders>
              <w:top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kern w:val="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时效指标</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r>
              <w:rPr>
                <w:rFonts w:hint="eastAsia" w:ascii="宋体" w:hAnsi="宋体" w:cs="宋体"/>
                <w:sz w:val="16"/>
                <w:szCs w:val="16"/>
              </w:rPr>
              <w:t>购置及维修改造工作完成及时率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100%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sz w:val="16"/>
                <w:szCs w:val="16"/>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成本指标</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r>
              <w:rPr>
                <w:rFonts w:hint="eastAsia" w:ascii="宋体" w:hAnsi="宋体" w:cs="宋体"/>
                <w:sz w:val="16"/>
                <w:szCs w:val="16"/>
              </w:rPr>
              <w:t>工作支出成本</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1000万元</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1000万元</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10</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sz w:val="16"/>
                <w:szCs w:val="16"/>
                <w:lang w:val="en-US" w:eastAsia="zh-CN"/>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sz w:val="16"/>
                <w:szCs w:val="16"/>
                <w:lang w:val="en-US" w:eastAsia="zh-CN"/>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hint="eastAsia" w:ascii="宋体" w:hAnsi="宋体" w:cs="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sz w:val="16"/>
                <w:szCs w:val="16"/>
                <w:lang w:val="en-US" w:eastAsia="zh-CN"/>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cs="宋体"/>
                <w:sz w:val="16"/>
                <w:szCs w:val="16"/>
                <w:lang w:val="en-US" w:eastAsia="zh-CN"/>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sz w:val="16"/>
                <w:szCs w:val="16"/>
                <w:lang w:val="en-US" w:eastAsia="zh-CN"/>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both"/>
              <w:rPr>
                <w:rFonts w:hint="eastAsia" w:ascii="宋体" w:hAnsi="宋体" w:eastAsia="宋体" w:cs="宋体"/>
                <w:sz w:val="16"/>
                <w:szCs w:val="16"/>
                <w:lang w:val="en-US" w:eastAsia="zh-CN"/>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both"/>
              <w:rPr>
                <w:rFonts w:hint="eastAsia" w:ascii="宋体" w:hAnsi="宋体" w:eastAsia="宋体" w:cs="宋体"/>
                <w:sz w:val="16"/>
                <w:szCs w:val="16"/>
                <w:lang w:val="en-US" w:eastAsia="zh-CN"/>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800"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效</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益</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标</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（30分）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经济效益指标</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sz w:val="16"/>
                <w:szCs w:val="16"/>
              </w:rPr>
            </w:pPr>
            <w:r>
              <w:rPr>
                <w:rFonts w:hint="eastAsia" w:ascii="宋体" w:hAnsi="宋体"/>
                <w:sz w:val="16"/>
                <w:szCs w:val="16"/>
              </w:rPr>
              <w:t>医疗收入增长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sz w:val="16"/>
                <w:szCs w:val="16"/>
                <w:lang w:val="en-US" w:eastAsia="zh-CN"/>
              </w:rPr>
            </w:pPr>
            <w:r>
              <w:rPr>
                <w:rFonts w:hint="eastAsia" w:ascii="宋体" w:hAnsi="宋体"/>
                <w:sz w:val="16"/>
                <w:szCs w:val="16"/>
                <w:lang w:val="en-US" w:eastAsia="zh-CN"/>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sz w:val="16"/>
                <w:szCs w:val="16"/>
                <w:lang w:val="en-US" w:eastAsia="zh-CN"/>
              </w:rPr>
            </w:pPr>
            <w:r>
              <w:rPr>
                <w:rFonts w:hint="eastAsia" w:ascii="宋体" w:hAnsi="宋体"/>
                <w:sz w:val="16"/>
                <w:szCs w:val="16"/>
                <w:lang w:val="en-US" w:eastAsia="zh-CN"/>
              </w:rPr>
              <w:t>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sz w:val="16"/>
                <w:szCs w:val="16"/>
                <w:lang w:val="en-US" w:eastAsia="zh-CN"/>
              </w:rPr>
            </w:pPr>
            <w:r>
              <w:rPr>
                <w:rFonts w:hint="eastAsia" w:ascii="宋体" w:hAnsi="宋体"/>
                <w:sz w:val="16"/>
                <w:szCs w:val="16"/>
                <w:lang w:val="en-US" w:eastAsia="zh-CN"/>
              </w:rPr>
              <w:t>10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sz w:val="16"/>
                <w:szCs w:val="16"/>
                <w:lang w:val="en-US" w:eastAsia="zh-CN"/>
              </w:rPr>
            </w:pPr>
            <w:r>
              <w:rPr>
                <w:rFonts w:hint="eastAsia" w:ascii="宋体" w:hAnsi="宋体"/>
                <w:sz w:val="16"/>
                <w:szCs w:val="16"/>
                <w:lang w:val="en-US" w:eastAsia="zh-CN"/>
              </w:rPr>
              <w:t>0</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spacing w:line="280" w:lineRule="exact"/>
              <w:jc w:val="left"/>
              <w:rPr>
                <w:rFonts w:hint="eastAsia" w:ascii="宋体" w:hAnsi="宋体" w:eastAsia="宋体" w:cs="宋体"/>
                <w:color w:val="000000"/>
                <w:sz w:val="16"/>
                <w:szCs w:val="16"/>
                <w:lang w:eastAsia="zh-CN"/>
              </w:rPr>
            </w:pPr>
            <w:r>
              <w:rPr>
                <w:rFonts w:hint="eastAsia" w:ascii="宋体" w:hAnsi="宋体" w:cs="宋体"/>
                <w:color w:val="000000"/>
                <w:sz w:val="16"/>
                <w:szCs w:val="16"/>
                <w:lang w:eastAsia="zh-CN"/>
              </w:rPr>
              <w:t>受新冠疫情影响，全年收入减少，下一步将努力增收节支，提升收入水平</w:t>
            </w: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社会效益指标</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sz w:val="16"/>
                <w:szCs w:val="16"/>
              </w:rPr>
            </w:pPr>
            <w:r>
              <w:rPr>
                <w:rFonts w:hint="eastAsia" w:ascii="宋体" w:hAnsi="宋体"/>
                <w:sz w:val="16"/>
                <w:szCs w:val="16"/>
              </w:rPr>
              <w:t>提升医院服务水平，树立良好口碑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sz w:val="16"/>
                <w:szCs w:val="16"/>
                <w:lang w:eastAsia="zh-CN"/>
              </w:rPr>
            </w:pPr>
            <w:r>
              <w:rPr>
                <w:rFonts w:hint="eastAsia" w:ascii="宋体" w:hAnsi="宋体"/>
                <w:sz w:val="16"/>
                <w:szCs w:val="16"/>
                <w:lang w:eastAsia="zh-CN"/>
              </w:rPr>
              <w:t>高</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sz w:val="16"/>
                <w:szCs w:val="16"/>
                <w:lang w:eastAsia="zh-CN"/>
              </w:rPr>
            </w:pPr>
            <w:r>
              <w:rPr>
                <w:rFonts w:hint="eastAsia" w:ascii="宋体" w:hAnsi="宋体"/>
                <w:sz w:val="16"/>
                <w:szCs w:val="16"/>
                <w:lang w:eastAsia="zh-CN"/>
              </w:rPr>
              <w:t>高</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sz w:val="16"/>
                <w:szCs w:val="16"/>
                <w:lang w:val="en-US" w:eastAsia="zh-CN"/>
              </w:rPr>
            </w:pPr>
            <w:r>
              <w:rPr>
                <w:rFonts w:hint="eastAsia" w:ascii="宋体" w:hAnsi="宋体"/>
                <w:sz w:val="16"/>
                <w:szCs w:val="16"/>
                <w:lang w:val="en-US" w:eastAsia="zh-CN"/>
              </w:rPr>
              <w:t>10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sz w:val="16"/>
                <w:szCs w:val="16"/>
                <w:lang w:val="en-US" w:eastAsia="zh-CN"/>
              </w:rPr>
            </w:pPr>
            <w:r>
              <w:rPr>
                <w:rFonts w:hint="eastAsia" w:ascii="宋体" w:hAnsi="宋体"/>
                <w:sz w:val="16"/>
                <w:szCs w:val="16"/>
                <w:lang w:val="en-US" w:eastAsia="zh-CN"/>
              </w:rPr>
              <w:t>10</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kern w:val="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620"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可持续影响指标</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sz w:val="16"/>
                <w:szCs w:val="16"/>
              </w:rPr>
            </w:pPr>
            <w:r>
              <w:rPr>
                <w:rFonts w:hint="eastAsia" w:ascii="宋体" w:hAnsi="宋体"/>
                <w:sz w:val="16"/>
                <w:szCs w:val="16"/>
              </w:rPr>
              <w:t>深化医疗体系改革，促进医院长久发展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sz w:val="16"/>
                <w:szCs w:val="16"/>
                <w:lang w:eastAsia="zh-CN"/>
              </w:rPr>
            </w:pPr>
            <w:r>
              <w:rPr>
                <w:rFonts w:hint="eastAsia" w:ascii="宋体" w:hAnsi="宋体"/>
                <w:sz w:val="16"/>
                <w:szCs w:val="16"/>
                <w:lang w:eastAsia="zh-CN"/>
              </w:rPr>
              <w:t>显著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宋体" w:hAnsi="宋体" w:eastAsia="宋体"/>
                <w:sz w:val="16"/>
                <w:szCs w:val="16"/>
                <w:lang w:eastAsia="zh-CN"/>
              </w:rPr>
            </w:pPr>
            <w:r>
              <w:rPr>
                <w:rFonts w:hint="eastAsia" w:ascii="宋体" w:hAnsi="宋体"/>
                <w:sz w:val="16"/>
                <w:szCs w:val="16"/>
                <w:lang w:eastAsia="zh-CN"/>
              </w:rPr>
              <w:t>显著</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sz w:val="16"/>
                <w:szCs w:val="16"/>
                <w:lang w:val="en-US" w:eastAsia="zh-CN"/>
              </w:rPr>
            </w:pPr>
            <w:r>
              <w:rPr>
                <w:rFonts w:hint="eastAsia" w:ascii="宋体" w:hAnsi="宋体"/>
                <w:sz w:val="16"/>
                <w:szCs w:val="16"/>
                <w:lang w:val="en-US" w:eastAsia="zh-CN"/>
              </w:rPr>
              <w:t>10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sz w:val="16"/>
                <w:szCs w:val="16"/>
                <w:lang w:val="en-US" w:eastAsia="zh-CN"/>
              </w:rPr>
            </w:pPr>
            <w:r>
              <w:rPr>
                <w:rFonts w:hint="eastAsia" w:ascii="宋体" w:hAnsi="宋体"/>
                <w:sz w:val="16"/>
                <w:szCs w:val="16"/>
                <w:lang w:val="en-US" w:eastAsia="zh-CN"/>
              </w:rPr>
              <w:t>10</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restart"/>
            <w:tcBorders>
              <w:top w:val="single" w:color="000000" w:sz="4" w:space="0"/>
              <w:left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满意度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284" w:type="dxa"/>
            <w:vMerge w:val="restart"/>
            <w:tcBorders>
              <w:top w:val="single" w:color="000000" w:sz="4" w:space="0"/>
              <w:left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服务对象</w:t>
            </w:r>
          </w:p>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hint="eastAsia" w:ascii="宋体" w:hAnsi="宋体" w:eastAsia="宋体"/>
                <w:sz w:val="16"/>
                <w:szCs w:val="16"/>
                <w:lang w:eastAsia="zh-CN"/>
              </w:rPr>
            </w:pPr>
            <w:r>
              <w:rPr>
                <w:rFonts w:hint="eastAsia" w:ascii="宋体" w:hAnsi="宋体"/>
                <w:sz w:val="16"/>
                <w:szCs w:val="16"/>
                <w:lang w:eastAsia="zh-CN"/>
              </w:rPr>
              <w:t>就诊患者满意度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sz w:val="16"/>
                <w:szCs w:val="16"/>
                <w:lang w:val="en-US" w:eastAsia="zh-CN"/>
              </w:rPr>
            </w:pPr>
            <w:r>
              <w:rPr>
                <w:rFonts w:hint="eastAsia" w:ascii="宋体" w:hAnsi="宋体"/>
                <w:sz w:val="16"/>
                <w:szCs w:val="16"/>
                <w:lang w:eastAsia="zh-CN"/>
              </w:rPr>
              <w:t>≥</w:t>
            </w:r>
            <w:r>
              <w:rPr>
                <w:rFonts w:hint="eastAsia" w:ascii="宋体" w:hAnsi="宋体"/>
                <w:sz w:val="16"/>
                <w:szCs w:val="16"/>
                <w:lang w:val="en-US" w:eastAsia="zh-CN"/>
              </w:rPr>
              <w:t>90%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sz w:val="16"/>
                <w:szCs w:val="16"/>
                <w:lang w:val="en-US" w:eastAsia="zh-CN"/>
              </w:rPr>
            </w:pPr>
            <w:r>
              <w:rPr>
                <w:rFonts w:hint="eastAsia" w:ascii="宋体" w:hAnsi="宋体"/>
                <w:sz w:val="16"/>
                <w:szCs w:val="16"/>
                <w:lang w:val="en-US" w:eastAsia="zh-CN"/>
              </w:rPr>
              <w:t>93%</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sz w:val="16"/>
                <w:szCs w:val="16"/>
                <w:lang w:val="en-US" w:eastAsia="zh-CN"/>
              </w:rPr>
            </w:pPr>
            <w:r>
              <w:rPr>
                <w:rFonts w:hint="eastAsia" w:ascii="宋体" w:hAnsi="宋体"/>
                <w:sz w:val="16"/>
                <w:szCs w:val="16"/>
                <w:lang w:val="en-US" w:eastAsia="zh-CN"/>
              </w:rPr>
              <w:t>10</w:t>
            </w: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sz w:val="16"/>
                <w:szCs w:val="16"/>
                <w:lang w:val="en-US" w:eastAsia="zh-CN"/>
              </w:rPr>
            </w:pPr>
            <w:r>
              <w:rPr>
                <w:rFonts w:hint="eastAsia" w:ascii="宋体" w:hAnsi="宋体"/>
                <w:sz w:val="16"/>
                <w:szCs w:val="16"/>
                <w:lang w:val="en-US" w:eastAsia="zh-CN"/>
              </w:rPr>
              <w:t>10</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55" w:hRule="exact"/>
          <w:jc w:val="center"/>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 w:val="16"/>
                <w:szCs w:val="16"/>
              </w:rPr>
            </w:pPr>
          </w:p>
        </w:tc>
        <w:tc>
          <w:tcPr>
            <w:tcW w:w="719" w:type="dxa"/>
            <w:vMerge w:val="continue"/>
            <w:tcBorders>
              <w:top w:val="single" w:color="000000" w:sz="4" w:space="0"/>
              <w:left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1284" w:type="dxa"/>
            <w:vMerge w:val="continue"/>
            <w:tcBorders>
              <w:top w:val="single" w:color="000000" w:sz="4" w:space="0"/>
              <w:left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p>
        </w:tc>
        <w:tc>
          <w:tcPr>
            <w:tcW w:w="2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sz w:val="16"/>
                <w:szCs w:val="16"/>
              </w:rPr>
            </w:pP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r>
        <w:tblPrEx>
          <w:tblLayout w:type="fixed"/>
          <w:tblCellMar>
            <w:top w:w="15" w:type="dxa"/>
            <w:left w:w="15" w:type="dxa"/>
            <w:bottom w:w="15" w:type="dxa"/>
            <w:right w:w="15" w:type="dxa"/>
          </w:tblCellMar>
        </w:tblPrEx>
        <w:trPr>
          <w:trHeight w:val="295" w:hRule="atLeast"/>
          <w:jc w:val="center"/>
        </w:trPr>
        <w:tc>
          <w:tcPr>
            <w:tcW w:w="24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753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宋体" w:hAnsi="宋体" w:eastAsia="宋体" w:cs="宋体"/>
                <w:color w:val="000000"/>
                <w:sz w:val="16"/>
                <w:szCs w:val="16"/>
                <w:lang w:val="en-US" w:eastAsia="zh-CN"/>
              </w:rPr>
            </w:pPr>
            <w:r>
              <w:rPr>
                <w:rFonts w:hint="eastAsia" w:ascii="宋体" w:hAnsi="宋体" w:cs="宋体"/>
                <w:color w:val="000000"/>
                <w:sz w:val="16"/>
                <w:szCs w:val="16"/>
                <w:lang w:val="en-US" w:eastAsia="zh-CN"/>
              </w:rPr>
              <w:t>90</w:t>
            </w:r>
          </w:p>
        </w:tc>
      </w:tr>
      <w:tr>
        <w:tblPrEx>
          <w:tblLayout w:type="fixed"/>
          <w:tblCellMar>
            <w:top w:w="15" w:type="dxa"/>
            <w:left w:w="15" w:type="dxa"/>
            <w:bottom w:w="15" w:type="dxa"/>
            <w:right w:w="15" w:type="dxa"/>
          </w:tblCellMar>
        </w:tblPrEx>
        <w:trPr>
          <w:trHeight w:val="295" w:hRule="atLeast"/>
          <w:jc w:val="center"/>
        </w:trPr>
        <w:tc>
          <w:tcPr>
            <w:tcW w:w="24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kern w:val="0"/>
                <w:sz w:val="16"/>
                <w:szCs w:val="16"/>
              </w:rPr>
            </w:pPr>
            <w:r>
              <w:rPr>
                <w:rFonts w:hint="eastAsia" w:ascii="宋体" w:hAnsi="宋体" w:cs="宋体"/>
                <w:color w:val="000000"/>
                <w:kern w:val="0"/>
                <w:sz w:val="16"/>
                <w:szCs w:val="16"/>
              </w:rPr>
              <w:t>总分在80分以下的项目未实现绩效目标的原因分析及拟采取的措施说明：</w:t>
            </w:r>
          </w:p>
        </w:tc>
        <w:tc>
          <w:tcPr>
            <w:tcW w:w="753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rPr>
                <w:rFonts w:ascii="宋体" w:hAnsi="宋体" w:cs="宋体"/>
                <w:color w:val="000000"/>
                <w:sz w:val="16"/>
                <w:szCs w:val="16"/>
              </w:rPr>
            </w:pPr>
          </w:p>
        </w:tc>
      </w:tr>
    </w:tbl>
    <w:p>
      <w:pPr>
        <w:jc w:val="both"/>
        <w:rPr>
          <w:rFonts w:ascii="仿宋_GB2312" w:eastAsia="仿宋_GB2312"/>
          <w:sz w:val="32"/>
          <w:szCs w:val="32"/>
        </w:rPr>
      </w:pPr>
    </w:p>
    <w:sectPr>
      <w:footerReference r:id="rId6" w:type="default"/>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36</w:t>
    </w:r>
    <w:r>
      <w:rPr>
        <w:rFonts w:ascii="宋体" w:hAnsi="宋体"/>
        <w:sz w:val="28"/>
        <w:szCs w:val="28"/>
      </w:rPr>
      <w:fldChar w:fldCharType="end"/>
    </w:r>
    <w:r>
      <w:rPr>
        <w:rFonts w:hint="eastAsia" w:ascii="宋体" w:hAnsi="宋体"/>
        <w:sz w:val="28"/>
        <w:szCs w:val="28"/>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fldChar w:fldCharType="begin"/>
    </w:r>
    <w:r>
      <w:rPr>
        <w:rStyle w:val="14"/>
      </w:rPr>
      <w:instrText xml:space="preserve">PAGE  </w:instrText>
    </w:r>
    <w:r>
      <w:fldChar w:fldCharType="separate"/>
    </w:r>
    <w:r>
      <w:rPr>
        <w:rStyle w:val="14"/>
      </w:rPr>
      <w:t>- 1 -</w: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3"/>
  <w:drawingGridVerticalSpacing w:val="30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440"/>
    <w:rsid w:val="00003E5B"/>
    <w:rsid w:val="00006FF7"/>
    <w:rsid w:val="0001197D"/>
    <w:rsid w:val="00027A87"/>
    <w:rsid w:val="000328FA"/>
    <w:rsid w:val="000345DF"/>
    <w:rsid w:val="00046FD8"/>
    <w:rsid w:val="00066AF4"/>
    <w:rsid w:val="00074B56"/>
    <w:rsid w:val="00080697"/>
    <w:rsid w:val="0009340D"/>
    <w:rsid w:val="000A4A01"/>
    <w:rsid w:val="000B24AD"/>
    <w:rsid w:val="000C668A"/>
    <w:rsid w:val="000F299F"/>
    <w:rsid w:val="000F3B1D"/>
    <w:rsid w:val="00107705"/>
    <w:rsid w:val="001124E9"/>
    <w:rsid w:val="00124F11"/>
    <w:rsid w:val="00124FD4"/>
    <w:rsid w:val="00135D6F"/>
    <w:rsid w:val="00136400"/>
    <w:rsid w:val="001461DD"/>
    <w:rsid w:val="00147D1A"/>
    <w:rsid w:val="00147FE9"/>
    <w:rsid w:val="0015052F"/>
    <w:rsid w:val="00150B20"/>
    <w:rsid w:val="00151522"/>
    <w:rsid w:val="00173140"/>
    <w:rsid w:val="00187893"/>
    <w:rsid w:val="001A33D7"/>
    <w:rsid w:val="001B797C"/>
    <w:rsid w:val="001C512A"/>
    <w:rsid w:val="001C7AAD"/>
    <w:rsid w:val="001E156C"/>
    <w:rsid w:val="00203023"/>
    <w:rsid w:val="00211108"/>
    <w:rsid w:val="00211415"/>
    <w:rsid w:val="00230421"/>
    <w:rsid w:val="002332CA"/>
    <w:rsid w:val="002341AC"/>
    <w:rsid w:val="00246365"/>
    <w:rsid w:val="00250D29"/>
    <w:rsid w:val="00252592"/>
    <w:rsid w:val="00287E57"/>
    <w:rsid w:val="00291093"/>
    <w:rsid w:val="002C14BE"/>
    <w:rsid w:val="002C37F7"/>
    <w:rsid w:val="002D3F33"/>
    <w:rsid w:val="002E1DFD"/>
    <w:rsid w:val="002E3EF1"/>
    <w:rsid w:val="003113C7"/>
    <w:rsid w:val="0031641E"/>
    <w:rsid w:val="00324811"/>
    <w:rsid w:val="00336092"/>
    <w:rsid w:val="0035121D"/>
    <w:rsid w:val="00377EFE"/>
    <w:rsid w:val="0039152C"/>
    <w:rsid w:val="0039416A"/>
    <w:rsid w:val="003A6F38"/>
    <w:rsid w:val="003B207E"/>
    <w:rsid w:val="003C149E"/>
    <w:rsid w:val="003F683C"/>
    <w:rsid w:val="00417AB3"/>
    <w:rsid w:val="004251AA"/>
    <w:rsid w:val="00450E1C"/>
    <w:rsid w:val="00457392"/>
    <w:rsid w:val="0046235E"/>
    <w:rsid w:val="004746CA"/>
    <w:rsid w:val="00484012"/>
    <w:rsid w:val="0049167E"/>
    <w:rsid w:val="004B21DB"/>
    <w:rsid w:val="004D7F4B"/>
    <w:rsid w:val="004F6AC3"/>
    <w:rsid w:val="00504CEA"/>
    <w:rsid w:val="00533CEC"/>
    <w:rsid w:val="005370A7"/>
    <w:rsid w:val="00543695"/>
    <w:rsid w:val="00560997"/>
    <w:rsid w:val="00577A60"/>
    <w:rsid w:val="00585CF6"/>
    <w:rsid w:val="005878A1"/>
    <w:rsid w:val="005C5EBA"/>
    <w:rsid w:val="006228B9"/>
    <w:rsid w:val="0065353C"/>
    <w:rsid w:val="006745FA"/>
    <w:rsid w:val="00676262"/>
    <w:rsid w:val="006A4CEC"/>
    <w:rsid w:val="006B0A06"/>
    <w:rsid w:val="006B6B2F"/>
    <w:rsid w:val="006C3684"/>
    <w:rsid w:val="006C79F1"/>
    <w:rsid w:val="006D68CE"/>
    <w:rsid w:val="0070713A"/>
    <w:rsid w:val="00727759"/>
    <w:rsid w:val="00756BB9"/>
    <w:rsid w:val="00762471"/>
    <w:rsid w:val="00762BCE"/>
    <w:rsid w:val="00765553"/>
    <w:rsid w:val="00770D38"/>
    <w:rsid w:val="00772737"/>
    <w:rsid w:val="00772BA7"/>
    <w:rsid w:val="00790286"/>
    <w:rsid w:val="00796669"/>
    <w:rsid w:val="007B2D34"/>
    <w:rsid w:val="007B7872"/>
    <w:rsid w:val="007C5B9D"/>
    <w:rsid w:val="008023CF"/>
    <w:rsid w:val="0081323F"/>
    <w:rsid w:val="00823CDE"/>
    <w:rsid w:val="008241CB"/>
    <w:rsid w:val="00824880"/>
    <w:rsid w:val="0082653B"/>
    <w:rsid w:val="00834440"/>
    <w:rsid w:val="0084275E"/>
    <w:rsid w:val="008545C6"/>
    <w:rsid w:val="00857E55"/>
    <w:rsid w:val="00866EEC"/>
    <w:rsid w:val="008857D8"/>
    <w:rsid w:val="008C2CB9"/>
    <w:rsid w:val="0091139F"/>
    <w:rsid w:val="00914BD8"/>
    <w:rsid w:val="00941B09"/>
    <w:rsid w:val="00967BEA"/>
    <w:rsid w:val="00986BB5"/>
    <w:rsid w:val="009B0DA3"/>
    <w:rsid w:val="009C32F1"/>
    <w:rsid w:val="009C5B96"/>
    <w:rsid w:val="009D4DDA"/>
    <w:rsid w:val="009E3107"/>
    <w:rsid w:val="009E4B06"/>
    <w:rsid w:val="00A23A6E"/>
    <w:rsid w:val="00A401E6"/>
    <w:rsid w:val="00A414A8"/>
    <w:rsid w:val="00A60E3D"/>
    <w:rsid w:val="00A86066"/>
    <w:rsid w:val="00A9359D"/>
    <w:rsid w:val="00AA7833"/>
    <w:rsid w:val="00AC3D9B"/>
    <w:rsid w:val="00AC4FCE"/>
    <w:rsid w:val="00AC7F84"/>
    <w:rsid w:val="00AD430D"/>
    <w:rsid w:val="00AF66C3"/>
    <w:rsid w:val="00B0646E"/>
    <w:rsid w:val="00B20EE8"/>
    <w:rsid w:val="00B23C3D"/>
    <w:rsid w:val="00B24E0E"/>
    <w:rsid w:val="00B60B53"/>
    <w:rsid w:val="00B641F1"/>
    <w:rsid w:val="00B64536"/>
    <w:rsid w:val="00B740D0"/>
    <w:rsid w:val="00B83A79"/>
    <w:rsid w:val="00B9411C"/>
    <w:rsid w:val="00BA0296"/>
    <w:rsid w:val="00BA6768"/>
    <w:rsid w:val="00BB007F"/>
    <w:rsid w:val="00BB0FCA"/>
    <w:rsid w:val="00BE75BF"/>
    <w:rsid w:val="00BF0F72"/>
    <w:rsid w:val="00BF0FAD"/>
    <w:rsid w:val="00C02AEE"/>
    <w:rsid w:val="00C5351E"/>
    <w:rsid w:val="00C57771"/>
    <w:rsid w:val="00C57FB8"/>
    <w:rsid w:val="00C7067D"/>
    <w:rsid w:val="00C7441E"/>
    <w:rsid w:val="00CB679D"/>
    <w:rsid w:val="00CC162C"/>
    <w:rsid w:val="00CC33FB"/>
    <w:rsid w:val="00CC36CA"/>
    <w:rsid w:val="00CC43BE"/>
    <w:rsid w:val="00CC5922"/>
    <w:rsid w:val="00CD35EE"/>
    <w:rsid w:val="00CD380D"/>
    <w:rsid w:val="00CE3890"/>
    <w:rsid w:val="00CF1C91"/>
    <w:rsid w:val="00D01BCA"/>
    <w:rsid w:val="00D15268"/>
    <w:rsid w:val="00D17472"/>
    <w:rsid w:val="00D1769C"/>
    <w:rsid w:val="00D17C29"/>
    <w:rsid w:val="00D516F3"/>
    <w:rsid w:val="00D61F63"/>
    <w:rsid w:val="00D745F7"/>
    <w:rsid w:val="00D86C5A"/>
    <w:rsid w:val="00D94351"/>
    <w:rsid w:val="00DA2B56"/>
    <w:rsid w:val="00DA6582"/>
    <w:rsid w:val="00DC4A12"/>
    <w:rsid w:val="00DC4F2C"/>
    <w:rsid w:val="00DC6101"/>
    <w:rsid w:val="00DC712E"/>
    <w:rsid w:val="00DC76D6"/>
    <w:rsid w:val="00DC7E1B"/>
    <w:rsid w:val="00DF624E"/>
    <w:rsid w:val="00E0706F"/>
    <w:rsid w:val="00E4100E"/>
    <w:rsid w:val="00E43CAE"/>
    <w:rsid w:val="00E702ED"/>
    <w:rsid w:val="00E72D6A"/>
    <w:rsid w:val="00E75ED5"/>
    <w:rsid w:val="00E76695"/>
    <w:rsid w:val="00E952DB"/>
    <w:rsid w:val="00EB656E"/>
    <w:rsid w:val="00EB793C"/>
    <w:rsid w:val="00EF76F9"/>
    <w:rsid w:val="00F0671C"/>
    <w:rsid w:val="00F32ACC"/>
    <w:rsid w:val="00F4023D"/>
    <w:rsid w:val="00F4319D"/>
    <w:rsid w:val="00F50DA7"/>
    <w:rsid w:val="00F70F13"/>
    <w:rsid w:val="00F818F5"/>
    <w:rsid w:val="00F93421"/>
    <w:rsid w:val="00F94037"/>
    <w:rsid w:val="00F94085"/>
    <w:rsid w:val="00FB04A3"/>
    <w:rsid w:val="00FB18F7"/>
    <w:rsid w:val="00FD2501"/>
    <w:rsid w:val="00FE1E6C"/>
    <w:rsid w:val="00FE629B"/>
    <w:rsid w:val="00FE7C77"/>
    <w:rsid w:val="09880DD9"/>
    <w:rsid w:val="10103A4A"/>
    <w:rsid w:val="3BC71A4F"/>
    <w:rsid w:val="3F760BD4"/>
    <w:rsid w:val="54113067"/>
    <w:rsid w:val="689972DC"/>
    <w:rsid w:val="6FA667EE"/>
    <w:rsid w:val="74321D8C"/>
    <w:rsid w:val="756F0C89"/>
    <w:rsid w:val="77F70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30"/>
    <w:qFormat/>
    <w:uiPriority w:val="0"/>
    <w:rPr>
      <w:rFonts w:ascii="宋体"/>
      <w:sz w:val="18"/>
      <w:szCs w:val="18"/>
    </w:rPr>
  </w:style>
  <w:style w:type="paragraph" w:styleId="3">
    <w:name w:val="Body Text"/>
    <w:basedOn w:val="1"/>
    <w:link w:val="18"/>
    <w:qFormat/>
    <w:uiPriority w:val="0"/>
    <w:pPr>
      <w:spacing w:after="120"/>
    </w:pPr>
    <w:rPr>
      <w:rFonts w:ascii="Times New Roman" w:hAnsi="Times New Roman" w:eastAsia="宋体" w:cs="Times New Roman"/>
      <w:szCs w:val="24"/>
    </w:rPr>
  </w:style>
  <w:style w:type="paragraph" w:styleId="4">
    <w:name w:val="Date"/>
    <w:basedOn w:val="1"/>
    <w:next w:val="1"/>
    <w:link w:val="17"/>
    <w:semiHidden/>
    <w:unhideWhenUsed/>
    <w:qFormat/>
    <w:uiPriority w:val="99"/>
    <w:pPr>
      <w:ind w:left="100" w:leftChars="2500"/>
    </w:pPr>
  </w:style>
  <w:style w:type="paragraph" w:styleId="5">
    <w:name w:val="Body Text Indent 2"/>
    <w:basedOn w:val="1"/>
    <w:link w:val="31"/>
    <w:qFormat/>
    <w:uiPriority w:val="0"/>
    <w:pPr>
      <w:ind w:firstLine="640" w:firstLineChars="200"/>
    </w:pPr>
    <w:rPr>
      <w:rFonts w:ascii="楷体_GB2312" w:hAnsi="Courier New" w:eastAsia="楷体_GB2312"/>
      <w:sz w:val="32"/>
    </w:rPr>
  </w:style>
  <w:style w:type="paragraph" w:styleId="6">
    <w:name w:val="Balloon Text"/>
    <w:basedOn w:val="1"/>
    <w:link w:val="19"/>
    <w:semiHidden/>
    <w:unhideWhenUsed/>
    <w:qFormat/>
    <w:uiPriority w:val="0"/>
    <w:rPr>
      <w:sz w:val="18"/>
      <w:szCs w:val="18"/>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3"/>
    <w:qFormat/>
    <w:uiPriority w:val="11"/>
    <w:pPr>
      <w:spacing w:before="240" w:after="60" w:line="312" w:lineRule="auto"/>
      <w:jc w:val="center"/>
      <w:outlineLvl w:val="1"/>
    </w:pPr>
    <w:rPr>
      <w:rFonts w:ascii="Cambria" w:hAnsi="Cambria"/>
      <w:b/>
      <w:bCs/>
      <w:kern w:val="28"/>
      <w:sz w:val="32"/>
      <w:szCs w:val="32"/>
    </w:rPr>
  </w:style>
  <w:style w:type="paragraph" w:styleId="10">
    <w:name w:val="Title"/>
    <w:basedOn w:val="1"/>
    <w:next w:val="1"/>
    <w:link w:val="32"/>
    <w:qFormat/>
    <w:uiPriority w:val="0"/>
    <w:pPr>
      <w:spacing w:before="240" w:after="60"/>
      <w:jc w:val="center"/>
      <w:outlineLvl w:val="0"/>
    </w:pPr>
    <w:rPr>
      <w:rFonts w:ascii="Cambria" w:hAnsi="Cambria"/>
      <w:b/>
      <w:bCs/>
      <w:sz w:val="32"/>
      <w:szCs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4">
    <w:name w:val="page number"/>
    <w:basedOn w:val="13"/>
    <w:qFormat/>
    <w:uiPriority w:val="0"/>
  </w:style>
  <w:style w:type="character" w:customStyle="1" w:styleId="15">
    <w:name w:val="页眉 Char"/>
    <w:basedOn w:val="13"/>
    <w:link w:val="8"/>
    <w:qFormat/>
    <w:uiPriority w:val="0"/>
    <w:rPr>
      <w:sz w:val="18"/>
      <w:szCs w:val="18"/>
    </w:rPr>
  </w:style>
  <w:style w:type="character" w:customStyle="1" w:styleId="16">
    <w:name w:val="页脚 Char"/>
    <w:basedOn w:val="13"/>
    <w:link w:val="7"/>
    <w:qFormat/>
    <w:uiPriority w:val="0"/>
    <w:rPr>
      <w:sz w:val="18"/>
      <w:szCs w:val="18"/>
    </w:rPr>
  </w:style>
  <w:style w:type="character" w:customStyle="1" w:styleId="17">
    <w:name w:val="日期 Char"/>
    <w:basedOn w:val="13"/>
    <w:link w:val="4"/>
    <w:semiHidden/>
    <w:qFormat/>
    <w:uiPriority w:val="99"/>
  </w:style>
  <w:style w:type="character" w:customStyle="1" w:styleId="18">
    <w:name w:val="正文文本 Char"/>
    <w:basedOn w:val="13"/>
    <w:link w:val="3"/>
    <w:qFormat/>
    <w:uiPriority w:val="0"/>
    <w:rPr>
      <w:rFonts w:ascii="Times New Roman" w:hAnsi="Times New Roman" w:eastAsia="宋体" w:cs="Times New Roman"/>
      <w:szCs w:val="24"/>
    </w:rPr>
  </w:style>
  <w:style w:type="character" w:customStyle="1" w:styleId="19">
    <w:name w:val="批注框文本 Char"/>
    <w:basedOn w:val="13"/>
    <w:link w:val="6"/>
    <w:semiHidden/>
    <w:qFormat/>
    <w:uiPriority w:val="0"/>
    <w:rPr>
      <w:sz w:val="18"/>
      <w:szCs w:val="18"/>
    </w:rPr>
  </w:style>
  <w:style w:type="paragraph" w:styleId="20">
    <w:name w:val="List Paragraph"/>
    <w:basedOn w:val="1"/>
    <w:qFormat/>
    <w:uiPriority w:val="34"/>
    <w:pPr>
      <w:ind w:firstLine="420" w:firstLineChars="200"/>
    </w:pPr>
  </w:style>
  <w:style w:type="paragraph" w:customStyle="1" w:styleId="21">
    <w:name w:val="Char"/>
    <w:basedOn w:val="1"/>
    <w:qFormat/>
    <w:uiPriority w:val="0"/>
    <w:rPr>
      <w:rFonts w:ascii="Tahoma" w:hAnsi="Tahoma" w:eastAsia="宋体" w:cs="Times New Roman"/>
      <w:sz w:val="24"/>
      <w:szCs w:val="20"/>
    </w:rPr>
  </w:style>
  <w:style w:type="paragraph" w:customStyle="1" w:styleId="22">
    <w:name w:val="Char Char Char Char1 Char Char Char Char Char Char Char Char Char Char Char Char Char Char Char Char Char"/>
    <w:basedOn w:val="1"/>
    <w:uiPriority w:val="0"/>
    <w:pPr>
      <w:widowControl/>
      <w:spacing w:after="160" w:line="240" w:lineRule="exact"/>
      <w:ind w:firstLine="980" w:firstLineChars="350"/>
      <w:jc w:val="left"/>
    </w:pPr>
    <w:rPr>
      <w:rFonts w:ascii="Verdana" w:hAnsi="Verdana" w:eastAsia="仿宋_GB2312" w:cs="Times New Roman"/>
      <w:kern w:val="0"/>
      <w:sz w:val="28"/>
      <w:szCs w:val="28"/>
      <w:lang w:eastAsia="en-US"/>
    </w:rPr>
  </w:style>
  <w:style w:type="paragraph" w:customStyle="1" w:styleId="23">
    <w:name w:val="Char Char Char Char Char Char Char Char Char Char Char Char Char Char Char Char"/>
    <w:basedOn w:val="1"/>
    <w:qFormat/>
    <w:uiPriority w:val="0"/>
    <w:pPr>
      <w:tabs>
        <w:tab w:val="left" w:pos="360"/>
      </w:tabs>
    </w:pPr>
    <w:rPr>
      <w:rFonts w:ascii="Times New Roman" w:hAnsi="Times New Roman" w:eastAsia="宋体" w:cs="Times New Roman"/>
      <w:sz w:val="24"/>
      <w:szCs w:val="24"/>
    </w:rPr>
  </w:style>
  <w:style w:type="character" w:customStyle="1" w:styleId="24">
    <w:name w:val="p0{858D7CFB-ED40-4347-BF05-701D383B685F}"/>
    <w:link w:val="25"/>
    <w:qFormat/>
    <w:uiPriority w:val="0"/>
    <w:rPr>
      <w:szCs w:val="21"/>
    </w:rPr>
  </w:style>
  <w:style w:type="paragraph" w:customStyle="1" w:styleId="25">
    <w:name w:val="p0"/>
    <w:basedOn w:val="1"/>
    <w:link w:val="24"/>
    <w:qFormat/>
    <w:uiPriority w:val="0"/>
    <w:pPr>
      <w:widowControl/>
    </w:pPr>
    <w:rPr>
      <w:szCs w:val="21"/>
    </w:rPr>
  </w:style>
  <w:style w:type="character" w:customStyle="1" w:styleId="26">
    <w:name w:val="标题 Char"/>
    <w:link w:val="10"/>
    <w:uiPriority w:val="0"/>
    <w:rPr>
      <w:rFonts w:ascii="Cambria" w:hAnsi="Cambria"/>
      <w:b/>
      <w:bCs/>
      <w:sz w:val="32"/>
      <w:szCs w:val="32"/>
    </w:rPr>
  </w:style>
  <w:style w:type="character" w:customStyle="1" w:styleId="27">
    <w:name w:val="文档结构图 Char"/>
    <w:link w:val="2"/>
    <w:qFormat/>
    <w:uiPriority w:val="0"/>
    <w:rPr>
      <w:rFonts w:ascii="宋体"/>
      <w:sz w:val="18"/>
      <w:szCs w:val="18"/>
    </w:rPr>
  </w:style>
  <w:style w:type="character" w:customStyle="1" w:styleId="28">
    <w:name w:val="副标题 Char"/>
    <w:link w:val="9"/>
    <w:uiPriority w:val="11"/>
    <w:rPr>
      <w:rFonts w:ascii="Cambria" w:hAnsi="Cambria"/>
      <w:b/>
      <w:bCs/>
      <w:kern w:val="28"/>
      <w:sz w:val="32"/>
      <w:szCs w:val="32"/>
    </w:rPr>
  </w:style>
  <w:style w:type="character" w:customStyle="1" w:styleId="29">
    <w:name w:val="正文文本缩进 2 Char"/>
    <w:link w:val="5"/>
    <w:qFormat/>
    <w:uiPriority w:val="0"/>
    <w:rPr>
      <w:rFonts w:ascii="楷体_GB2312" w:hAnsi="Courier New" w:eastAsia="楷体_GB2312"/>
      <w:sz w:val="32"/>
    </w:rPr>
  </w:style>
  <w:style w:type="character" w:customStyle="1" w:styleId="30">
    <w:name w:val="文档结构图 Char1"/>
    <w:basedOn w:val="13"/>
    <w:link w:val="2"/>
    <w:semiHidden/>
    <w:qFormat/>
    <w:uiPriority w:val="99"/>
    <w:rPr>
      <w:rFonts w:ascii="宋体" w:eastAsia="宋体"/>
      <w:sz w:val="18"/>
      <w:szCs w:val="18"/>
    </w:rPr>
  </w:style>
  <w:style w:type="character" w:customStyle="1" w:styleId="31">
    <w:name w:val="正文文本缩进 2 Char1"/>
    <w:basedOn w:val="13"/>
    <w:link w:val="5"/>
    <w:semiHidden/>
    <w:qFormat/>
    <w:uiPriority w:val="99"/>
  </w:style>
  <w:style w:type="character" w:customStyle="1" w:styleId="32">
    <w:name w:val="标题 Char1"/>
    <w:basedOn w:val="13"/>
    <w:link w:val="10"/>
    <w:qFormat/>
    <w:uiPriority w:val="10"/>
    <w:rPr>
      <w:rFonts w:eastAsia="宋体" w:asciiTheme="majorHAnsi" w:hAnsiTheme="majorHAnsi" w:cstheme="majorBidi"/>
      <w:b/>
      <w:bCs/>
      <w:sz w:val="32"/>
      <w:szCs w:val="32"/>
    </w:rPr>
  </w:style>
  <w:style w:type="character" w:customStyle="1" w:styleId="33">
    <w:name w:val="副标题 Char1"/>
    <w:basedOn w:val="13"/>
    <w:link w:val="9"/>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收支对比</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13746.95</c:v>
                </c:pt>
                <c:pt idx="1">
                  <c:v>13647.3</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54498.33</c:v>
                </c:pt>
                <c:pt idx="1">
                  <c:v>37719.83</c:v>
                </c:pt>
              </c:numCache>
            </c:numRef>
          </c:val>
        </c:ser>
        <c:dLbls>
          <c:showLegendKey val="0"/>
          <c:showVal val="1"/>
          <c:showCatName val="0"/>
          <c:showSerName val="0"/>
          <c:showPercent val="0"/>
          <c:showBubbleSize val="0"/>
        </c:dLbls>
        <c:gapWidth val="219"/>
        <c:overlap val="-27"/>
        <c:axId val="689566578"/>
        <c:axId val="146005554"/>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收入</c:v>
                      </c:pt>
                      <c:pt idx="1">
                        <c:v>支出</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68956657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6005554"/>
        <c:crosses val="autoZero"/>
        <c:auto val="1"/>
        <c:lblAlgn val="ctr"/>
        <c:lblOffset val="100"/>
        <c:noMultiLvlLbl val="0"/>
      </c:catAx>
      <c:valAx>
        <c:axId val="14600555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9566578"/>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财政拨款收入</c:v>
                </c:pt>
                <c:pt idx="1">
                  <c:v>事业收入</c:v>
                </c:pt>
                <c:pt idx="2">
                  <c:v>其他收入</c:v>
                </c:pt>
              </c:strCache>
            </c:strRef>
          </c:cat>
          <c:val>
            <c:numRef>
              <c:f>Sheet1!$B$2:$B$4</c:f>
              <c:numCache>
                <c:formatCode>General</c:formatCode>
                <c:ptCount val="3"/>
                <c:pt idx="0">
                  <c:v>44485.32</c:v>
                </c:pt>
                <c:pt idx="1">
                  <c:v>9942.79</c:v>
                </c:pt>
                <c:pt idx="2">
                  <c:v>70.23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本年支出</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12570.93</c:v>
                </c:pt>
                <c:pt idx="1">
                  <c:v>25148.9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财政拨款收入支出</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2527.66</c:v>
                </c:pt>
                <c:pt idx="1">
                  <c:v>2354.88</c:v>
                </c:pt>
              </c:numCache>
            </c:numRef>
          </c:val>
        </c:ser>
        <c:ser>
          <c:idx val="1"/>
          <c:order val="1"/>
          <c:tx>
            <c:strRef>
              <c:f>Sheet1!$C$1</c:f>
              <c:strCache>
                <c:ptCount val="1"/>
                <c:pt idx="0">
                  <c:v>2020</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44485.32</c:v>
                </c:pt>
                <c:pt idx="1">
                  <c:v>27706.81</c:v>
                </c:pt>
              </c:numCache>
            </c:numRef>
          </c:val>
        </c:ser>
        <c:dLbls>
          <c:showLegendKey val="0"/>
          <c:showVal val="1"/>
          <c:showCatName val="0"/>
          <c:showSerName val="0"/>
          <c:showPercent val="0"/>
          <c:showBubbleSize val="0"/>
        </c:dLbls>
        <c:gapWidth val="219"/>
        <c:overlap val="-27"/>
        <c:axId val="188380658"/>
        <c:axId val="88400153"/>
      </c:barChart>
      <c:catAx>
        <c:axId val="18838065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400153"/>
        <c:crosses val="autoZero"/>
        <c:auto val="1"/>
        <c:lblAlgn val="ctr"/>
        <c:lblOffset val="100"/>
        <c:noMultiLvlLbl val="0"/>
      </c:catAx>
      <c:valAx>
        <c:axId val="8840015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838065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2354.88</c:v>
                </c:pt>
              </c:numCache>
            </c:numRef>
          </c:val>
        </c:ser>
        <c:ser>
          <c:idx val="1"/>
          <c:order val="1"/>
          <c:tx>
            <c:strRef>
              <c:f>Sheet1!$C$1</c:f>
              <c:strCache>
                <c:ptCount val="1"/>
                <c:pt idx="0">
                  <c:v>2020</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10874.37</c:v>
                </c:pt>
              </c:numCache>
            </c:numRef>
          </c:val>
        </c:ser>
        <c:dLbls>
          <c:showLegendKey val="0"/>
          <c:showVal val="1"/>
          <c:showCatName val="0"/>
          <c:showSerName val="0"/>
          <c:showPercent val="0"/>
          <c:showBubbleSize val="0"/>
        </c:dLbls>
        <c:gapWidth val="219"/>
        <c:overlap val="-27"/>
        <c:axId val="868685265"/>
        <c:axId val="279532682"/>
      </c:barChart>
      <c:catAx>
        <c:axId val="86868526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9532682"/>
        <c:crosses val="autoZero"/>
        <c:auto val="1"/>
        <c:lblAlgn val="ctr"/>
        <c:lblOffset val="100"/>
        <c:noMultiLvlLbl val="0"/>
      </c:catAx>
      <c:valAx>
        <c:axId val="27953268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868526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F9C764-D7D0-4648-928A-040154C7F8B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1998</Words>
  <Characters>11395</Characters>
  <Lines>94</Lines>
  <Paragraphs>26</Paragraphs>
  <TotalTime>18</TotalTime>
  <ScaleCrop>false</ScaleCrop>
  <LinksUpToDate>false</LinksUpToDate>
  <CharactersWithSpaces>13367</CharactersWithSpaces>
  <Application>WPS Office_11.8.6.8556_F1E327BC-269C-435d-A152-05C5408002CA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2021-07-09T09:19:00Z</dcterms:created>
  <dc:creator>微软用户</dc:creator>
  <cp:lastModifiedBy>王者德意志</cp:lastModifiedBy>
  <cp:lastPrinted>2021-07-08T08:37:00Z</cp:lastPrinted>
  <dcterms:modified xsi:type="dcterms:W3CDTF">2021-07-30T08:39:33Z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